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conformance="strict">
  <w:body>
    <w:p w14:paraId="723362DF" w14:textId="77777777" w:rsidR="00D41E57" w:rsidRPr="002C3299" w:rsidRDefault="00D41E57" w:rsidP="00D41E57">
      <w:pPr>
        <w:pStyle w:val="Header"/>
        <w:rPr>
          <w:rFonts w:cs="Arial"/>
          <w:sz w:val="24"/>
          <w:szCs w:val="24"/>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2C3299">
        <w:rPr>
          <w:rFonts w:cs="Arial"/>
          <w:sz w:val="24"/>
          <w:szCs w:val="24"/>
        </w:rPr>
        <w:t>3GPP TSG-RAN WG2 Meeting #11</w:t>
      </w:r>
      <w:r w:rsidR="00BA702A">
        <w:rPr>
          <w:rFonts w:cs="Arial"/>
          <w:sz w:val="24"/>
          <w:szCs w:val="24"/>
        </w:rPr>
        <w:t>2</w:t>
      </w:r>
      <w:r w:rsidRPr="002C3299">
        <w:rPr>
          <w:rFonts w:cs="Arial"/>
          <w:sz w:val="24"/>
          <w:szCs w:val="24"/>
        </w:rPr>
        <w:t xml:space="preserve"> electronic</w:t>
      </w:r>
      <w:r w:rsidRPr="002C3299">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Pr>
          <w:rFonts w:cs="Arial"/>
          <w:sz w:val="24"/>
          <w:szCs w:val="24"/>
        </w:rPr>
        <w:tab/>
      </w:r>
      <w:r w:rsidR="00D82697" w:rsidRPr="00D82697">
        <w:rPr>
          <w:rFonts w:cs="Arial"/>
          <w:sz w:val="24"/>
          <w:szCs w:val="24"/>
        </w:rPr>
        <w:t>R2-2009900</w:t>
      </w:r>
    </w:p>
    <w:p w14:paraId="386509B6" w14:textId="59250294" w:rsidR="00D41E57" w:rsidRPr="002C3299" w:rsidRDefault="00D41E57" w:rsidP="00D41E57">
      <w:pPr>
        <w:widowControl w:val="0"/>
        <w:tabs>
          <w:tab w:val="start" w:pos="85.05pt"/>
          <w:tab w:val="end" w:pos="496.15pt"/>
        </w:tabs>
        <w:spacing w:before="6pt"/>
        <w:rPr>
          <w:rFonts w:ascii="Arial" w:hAnsi="Arial" w:cs="Arial"/>
          <w:b/>
          <w:sz w:val="24"/>
          <w:szCs w:val="24"/>
        </w:rPr>
      </w:pPr>
      <w:r w:rsidRPr="002C3299">
        <w:rPr>
          <w:rFonts w:ascii="Arial" w:eastAsia="SimSun" w:hAnsi="Arial" w:cs="Arial"/>
          <w:b/>
          <w:sz w:val="24"/>
          <w:szCs w:val="24"/>
          <w:lang w:val="de-DE" w:eastAsia="zh-CN"/>
        </w:rPr>
        <w:t xml:space="preserve">Online, </w:t>
      </w:r>
      <w:r w:rsidR="00BA702A">
        <w:rPr>
          <w:rFonts w:ascii="Arial" w:eastAsia="SimSun" w:hAnsi="Arial" w:cs="Arial"/>
          <w:b/>
          <w:sz w:val="24"/>
          <w:szCs w:val="24"/>
          <w:lang w:val="de-DE" w:eastAsia="zh-CN"/>
        </w:rPr>
        <w:t>November 2</w:t>
      </w:r>
      <w:r w:rsidR="00BA702A" w:rsidRPr="002C3299">
        <w:rPr>
          <w:rFonts w:ascii="Arial" w:eastAsia="SimSun" w:hAnsi="Arial" w:cs="Arial"/>
          <w:b/>
          <w:sz w:val="24"/>
          <w:szCs w:val="24"/>
          <w:lang w:val="de-DE" w:eastAsia="zh-CN"/>
        </w:rPr>
        <w:t xml:space="preserve"> </w:t>
      </w:r>
      <w:r w:rsidRPr="002C3299">
        <w:rPr>
          <w:rFonts w:ascii="Arial" w:eastAsia="SimSun" w:hAnsi="Arial" w:cs="Arial"/>
          <w:b/>
          <w:sz w:val="24"/>
          <w:szCs w:val="24"/>
          <w:lang w:val="de-DE" w:eastAsia="zh-CN"/>
        </w:rPr>
        <w:t xml:space="preserve">– </w:t>
      </w:r>
      <w:r w:rsidR="00D10D7A">
        <w:rPr>
          <w:rFonts w:ascii="Arial" w:eastAsia="SimSun" w:hAnsi="Arial" w:cs="Arial"/>
          <w:b/>
          <w:sz w:val="24"/>
          <w:szCs w:val="24"/>
          <w:lang w:val="de-DE" w:eastAsia="zh-CN"/>
        </w:rPr>
        <w:t>13</w:t>
      </w:r>
      <w:r>
        <w:rPr>
          <w:rFonts w:ascii="Arial" w:eastAsia="SimSun" w:hAnsi="Arial" w:cs="Arial"/>
          <w:b/>
          <w:sz w:val="24"/>
          <w:szCs w:val="24"/>
          <w:lang w:val="de-DE" w:eastAsia="zh-CN"/>
        </w:rPr>
        <w:t>,</w:t>
      </w:r>
      <w:r w:rsidRPr="002C3299">
        <w:rPr>
          <w:rFonts w:ascii="Arial" w:eastAsia="SimSun" w:hAnsi="Arial" w:cs="Arial"/>
          <w:b/>
          <w:sz w:val="24"/>
          <w:szCs w:val="24"/>
          <w:lang w:val="de-DE" w:eastAsia="zh-CN"/>
        </w:rPr>
        <w:t xml:space="preserve"> 2020</w:t>
      </w:r>
    </w:p>
    <w:p w14:paraId="173258F8" w14:textId="77777777" w:rsidR="00633B27" w:rsidRPr="00DA6061" w:rsidRDefault="00633B27" w:rsidP="00633B27">
      <w:pPr>
        <w:pStyle w:val="Header"/>
        <w:rPr>
          <w:rFonts w:eastAsia="MS Mincho" w:cs="Arial"/>
          <w:sz w:val="24"/>
          <w:szCs w:val="24"/>
          <w:lang w:val="en-US" w:eastAsia="en-US"/>
        </w:rPr>
      </w:pP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r w:rsidRPr="00DA6061">
        <w:rPr>
          <w:rFonts w:eastAsia="MS Mincho" w:cs="Arial"/>
          <w:sz w:val="24"/>
          <w:szCs w:val="24"/>
          <w:lang w:val="en-US" w:eastAsia="en-US"/>
        </w:rPr>
        <w:tab/>
      </w:r>
    </w:p>
    <w:p w14:paraId="018BF15F" w14:textId="77777777" w:rsidR="00633B27" w:rsidRPr="009D02AA" w:rsidRDefault="00633B27" w:rsidP="00633B27">
      <w:pPr>
        <w:overflowPunct/>
        <w:autoSpaceDE/>
        <w:autoSpaceDN/>
        <w:adjustRightInd/>
        <w:spacing w:after="6pt"/>
        <w:ind w:start="99pt" w:hanging="99pt"/>
        <w:jc w:val="both"/>
        <w:textAlignment w:val="auto"/>
        <w:rPr>
          <w:rFonts w:ascii="Arial" w:hAnsi="Arial" w:cs="Arial"/>
          <w:b/>
          <w:bCs/>
          <w:sz w:val="24"/>
          <w:szCs w:val="24"/>
          <w:lang w:eastAsia="ko-KR"/>
        </w:rPr>
      </w:pPr>
      <w:r w:rsidRPr="003E3216">
        <w:rPr>
          <w:rFonts w:ascii="Arial" w:eastAsia="MS Mincho" w:hAnsi="Arial" w:cs="Arial"/>
          <w:b/>
          <w:sz w:val="24"/>
          <w:szCs w:val="24"/>
          <w:lang w:val="en-US" w:eastAsia="en-US"/>
        </w:rPr>
        <w:t>Agenda Item:</w:t>
      </w:r>
      <w:r w:rsidRPr="003E3216">
        <w:rPr>
          <w:rFonts w:ascii="Arial" w:eastAsia="MS Mincho" w:hAnsi="Arial" w:cs="Arial"/>
          <w:b/>
          <w:sz w:val="24"/>
          <w:szCs w:val="24"/>
          <w:lang w:val="en-US" w:eastAsia="en-US"/>
        </w:rPr>
        <w:tab/>
      </w:r>
      <w:r w:rsidR="009C654A">
        <w:rPr>
          <w:rFonts w:ascii="Arial Bold" w:eastAsia="MS Mincho" w:hAnsi="Arial Bold" w:cs="Arial"/>
          <w:b/>
          <w:sz w:val="24"/>
          <w:szCs w:val="24"/>
          <w:lang w:val="en-US" w:eastAsia="en-US"/>
        </w:rPr>
        <w:t>8</w:t>
      </w:r>
      <w:r w:rsidR="00E64FDC"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5</w:t>
      </w:r>
      <w:r w:rsidR="00B66EA5" w:rsidRPr="0084175C">
        <w:rPr>
          <w:rFonts w:ascii="Arial Bold" w:eastAsia="MS Mincho" w:hAnsi="Arial Bold" w:cs="Arial"/>
          <w:b/>
          <w:sz w:val="24"/>
          <w:szCs w:val="24"/>
          <w:lang w:val="en-US" w:eastAsia="en-US"/>
        </w:rPr>
        <w:t>.</w:t>
      </w:r>
      <w:r w:rsidR="007C6A64">
        <w:rPr>
          <w:rFonts w:ascii="Arial Bold" w:eastAsia="MS Mincho" w:hAnsi="Arial Bold" w:cs="Arial"/>
          <w:b/>
          <w:sz w:val="24"/>
          <w:szCs w:val="24"/>
          <w:lang w:val="en-US" w:eastAsia="en-US"/>
        </w:rPr>
        <w:t>3</w:t>
      </w:r>
    </w:p>
    <w:p w14:paraId="70B783BA" w14:textId="77777777" w:rsidR="00633B27" w:rsidRPr="003E3216" w:rsidRDefault="00633B27" w:rsidP="00633B27">
      <w:pPr>
        <w:tabs>
          <w:tab w:val="start" w:pos="99.25pt"/>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 xml:space="preserve">Source: </w:t>
      </w:r>
      <w:r w:rsidRPr="003E3216">
        <w:rPr>
          <w:rFonts w:ascii="Arial" w:eastAsia="MS Mincho" w:hAnsi="Arial" w:cs="Arial"/>
          <w:b/>
          <w:sz w:val="24"/>
          <w:szCs w:val="24"/>
          <w:lang w:val="en-US" w:eastAsia="en-US"/>
        </w:rPr>
        <w:tab/>
        <w:t>SONY</w:t>
      </w:r>
    </w:p>
    <w:p w14:paraId="4B457BF2" w14:textId="77777777" w:rsidR="00633B27" w:rsidRPr="007C6A64" w:rsidRDefault="00633B27" w:rsidP="00633B27">
      <w:pPr>
        <w:tabs>
          <w:tab w:val="start" w:pos="99.25pt"/>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7C6A64" w:rsidRPr="007C6A64">
        <w:rPr>
          <w:rFonts w:ascii="Arial" w:hAnsi="Arial" w:cs="Arial"/>
          <w:b/>
          <w:color w:val="000000"/>
          <w:sz w:val="24"/>
          <w:szCs w:val="24"/>
          <w:lang w:val="en-US"/>
        </w:rPr>
        <w:t>Considerations in unlicensed URLLC</w:t>
      </w:r>
      <w:r w:rsidR="00BA0E91" w:rsidRPr="007C6A64">
        <w:rPr>
          <w:rFonts w:ascii="Arial" w:hAnsi="Arial" w:cs="Arial"/>
          <w:b/>
          <w:sz w:val="24"/>
          <w:szCs w:val="24"/>
          <w:lang w:eastAsia="ko-KR"/>
        </w:rPr>
        <w:t xml:space="preserve"> </w:t>
      </w:r>
      <w:r w:rsidR="00F340EB" w:rsidRPr="007C6A64">
        <w:rPr>
          <w:rFonts w:ascii="Arial" w:hAnsi="Arial" w:cs="Arial"/>
          <w:b/>
          <w:bCs/>
          <w:sz w:val="24"/>
          <w:szCs w:val="24"/>
          <w:lang w:val="en-US"/>
        </w:rPr>
        <w:t xml:space="preserve"> </w:t>
      </w:r>
    </w:p>
    <w:p w14:paraId="43B0BE38" w14:textId="77777777" w:rsidR="00DD4E7D" w:rsidRPr="003E3216" w:rsidRDefault="00DD4E7D" w:rsidP="009D4889">
      <w:pPr>
        <w:tabs>
          <w:tab w:val="start" w:pos="99.25pt"/>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bookmarkEnd w:id="0"/>
    <w:bookmarkEnd w:id="1"/>
    <w:bookmarkEnd w:id="2"/>
    <w:bookmarkEnd w:id="3"/>
    <w:bookmarkEnd w:id="4"/>
    <w:bookmarkEnd w:id="5"/>
    <w:bookmarkEnd w:id="6"/>
    <w:bookmarkEnd w:id="7"/>
    <w:bookmarkEnd w:id="8"/>
    <w:bookmarkEnd w:id="9"/>
    <w:bookmarkEnd w:id="10"/>
    <w:p w14:paraId="6E7E32DF" w14:textId="77777777" w:rsidR="007C6A64" w:rsidRPr="00074926" w:rsidRDefault="007C6A64" w:rsidP="007C6A64">
      <w:pPr>
        <w:tabs>
          <w:tab w:val="start" w:pos="90pt"/>
        </w:tabs>
        <w:spacing w:after="3pt"/>
        <w:rPr>
          <w:b/>
        </w:rPr>
      </w:pPr>
    </w:p>
    <w:p w14:paraId="7A728E9E" w14:textId="77777777" w:rsidR="007C6A64" w:rsidRPr="007C6A64" w:rsidRDefault="007C6A64" w:rsidP="00A9372C">
      <w:pPr>
        <w:pStyle w:val="Heading1"/>
        <w:numPr>
          <w:ilvl w:val="0"/>
          <w:numId w:val="13"/>
        </w:numPr>
        <w:rPr>
          <w:b/>
          <w:bCs/>
        </w:rPr>
      </w:pPr>
      <w:bookmarkStart w:id="11" w:name="OLE_LINK1"/>
      <w:bookmarkStart w:id="12" w:name="OLE_LINK2"/>
      <w:r w:rsidRPr="007C6A64">
        <w:rPr>
          <w:b/>
          <w:bCs/>
        </w:rPr>
        <w:t xml:space="preserve">Introduction </w:t>
      </w:r>
    </w:p>
    <w:bookmarkEnd w:id="11"/>
    <w:bookmarkEnd w:id="12"/>
    <w:p w14:paraId="17D63C1C" w14:textId="331584EB" w:rsidR="00623F75" w:rsidRDefault="002D4BE3" w:rsidP="00C049EC">
      <w:pPr>
        <w:pStyle w:val="Comments"/>
        <w:jc w:val="both"/>
        <w:rPr>
          <w:rFonts w:ascii="Times New Roman" w:hAnsi="Times New Roman"/>
          <w:i w:val="0"/>
          <w:iCs/>
          <w:sz w:val="22"/>
          <w:szCs w:val="22"/>
        </w:rPr>
      </w:pPr>
      <w:r w:rsidRPr="00C049EC">
        <w:rPr>
          <w:rFonts w:ascii="Times New Roman" w:hAnsi="Times New Roman"/>
          <w:i w:val="0"/>
          <w:iCs/>
          <w:sz w:val="22"/>
          <w:szCs w:val="22"/>
        </w:rPr>
        <w:t xml:space="preserve">In the last meeting, RAN2 </w:t>
      </w:r>
      <w:r w:rsidR="00985CEF" w:rsidRPr="00C049EC">
        <w:rPr>
          <w:rFonts w:ascii="Times New Roman" w:hAnsi="Times New Roman"/>
          <w:i w:val="0"/>
          <w:iCs/>
          <w:sz w:val="22"/>
          <w:szCs w:val="22"/>
        </w:rPr>
        <w:t>ha</w:t>
      </w:r>
      <w:r w:rsidR="00985CEF">
        <w:rPr>
          <w:rFonts w:ascii="Times New Roman" w:hAnsi="Times New Roman"/>
          <w:i w:val="0"/>
          <w:iCs/>
          <w:sz w:val="22"/>
          <w:szCs w:val="22"/>
        </w:rPr>
        <w:t>d</w:t>
      </w:r>
      <w:r w:rsidR="00985CEF" w:rsidRPr="00C049EC">
        <w:rPr>
          <w:rFonts w:ascii="Times New Roman" w:hAnsi="Times New Roman"/>
          <w:i w:val="0"/>
          <w:iCs/>
          <w:sz w:val="22"/>
          <w:szCs w:val="22"/>
        </w:rPr>
        <w:t xml:space="preserve"> </w:t>
      </w:r>
      <w:r w:rsidRPr="00C049EC">
        <w:rPr>
          <w:rFonts w:ascii="Times New Roman" w:hAnsi="Times New Roman"/>
          <w:i w:val="0"/>
          <w:iCs/>
          <w:sz w:val="22"/>
          <w:szCs w:val="22"/>
        </w:rPr>
        <w:t xml:space="preserve">initial discussion for the aspects related to URLLC in unlicensed controlled environments, but no agreements were reached. However, some progress </w:t>
      </w:r>
      <w:r w:rsidR="00985CEF" w:rsidRPr="00C049EC">
        <w:rPr>
          <w:rFonts w:ascii="Times New Roman" w:hAnsi="Times New Roman"/>
          <w:i w:val="0"/>
          <w:iCs/>
          <w:sz w:val="22"/>
          <w:szCs w:val="22"/>
        </w:rPr>
        <w:t>ha</w:t>
      </w:r>
      <w:r w:rsidR="00985CEF">
        <w:rPr>
          <w:rFonts w:ascii="Times New Roman" w:hAnsi="Times New Roman"/>
          <w:i w:val="0"/>
          <w:iCs/>
          <w:sz w:val="22"/>
          <w:szCs w:val="22"/>
        </w:rPr>
        <w:t>d</w:t>
      </w:r>
      <w:r w:rsidR="00985CEF" w:rsidRPr="00C049EC">
        <w:rPr>
          <w:rFonts w:ascii="Times New Roman" w:hAnsi="Times New Roman"/>
          <w:i w:val="0"/>
          <w:iCs/>
          <w:sz w:val="22"/>
          <w:szCs w:val="22"/>
        </w:rPr>
        <w:t xml:space="preserve"> </w:t>
      </w:r>
      <w:r w:rsidRPr="00C049EC">
        <w:rPr>
          <w:rFonts w:ascii="Times New Roman" w:hAnsi="Times New Roman"/>
          <w:i w:val="0"/>
          <w:iCs/>
          <w:sz w:val="22"/>
          <w:szCs w:val="22"/>
        </w:rPr>
        <w:t>been made in RAN1</w:t>
      </w:r>
      <w:r w:rsidR="00623F75">
        <w:rPr>
          <w:rFonts w:ascii="Times New Roman" w:hAnsi="Times New Roman"/>
          <w:i w:val="0"/>
          <w:iCs/>
          <w:sz w:val="22"/>
          <w:szCs w:val="22"/>
        </w:rPr>
        <w:t xml:space="preserve"> and some of the agreements are copied here:</w:t>
      </w:r>
    </w:p>
    <w:p w14:paraId="10CCC9A1" w14:textId="77777777" w:rsidR="00623F75" w:rsidRPr="00623F75" w:rsidRDefault="00623F75" w:rsidP="00623F75">
      <w:pPr>
        <w:pStyle w:val="xmsonormal"/>
        <w:shd w:val="clear" w:color="auto" w:fill="FFFFFF"/>
        <w:ind w:start="36pt" w:hanging="18pt"/>
        <w:rPr>
          <w:rFonts w:ascii="Times New Roman" w:hAnsi="Times New Roman" w:cs="Times New Roman"/>
          <w:i/>
          <w:iCs/>
          <w:color w:val="7030A0"/>
          <w:sz w:val="20"/>
          <w:szCs w:val="20"/>
          <w:bdr w:val="none" w:sz="0" w:space="0" w:color="auto" w:frame="1"/>
        </w:rPr>
      </w:pPr>
      <w:bookmarkStart w:id="13" w:name="_Hlk49462189"/>
      <w:r w:rsidRPr="00623F75">
        <w:rPr>
          <w:rFonts w:ascii="Times New Roman" w:hAnsi="Times New Roman" w:cs="Times New Roman"/>
          <w:i/>
          <w:iCs/>
          <w:color w:val="7030A0"/>
          <w:sz w:val="20"/>
          <w:szCs w:val="20"/>
          <w:highlight w:val="green"/>
          <w:bdr w:val="none" w:sz="0" w:space="0" w:color="auto" w:frame="1"/>
        </w:rPr>
        <w:t>Agreements</w:t>
      </w:r>
      <w:r w:rsidRPr="00623F75">
        <w:rPr>
          <w:rFonts w:ascii="Times New Roman" w:hAnsi="Times New Roman" w:cs="Times New Roman"/>
          <w:i/>
          <w:iCs/>
          <w:color w:val="7030A0"/>
          <w:sz w:val="20"/>
          <w:szCs w:val="20"/>
          <w:bdr w:val="none" w:sz="0" w:space="0" w:color="auto" w:frame="1"/>
        </w:rPr>
        <w:t>:</w:t>
      </w:r>
    </w:p>
    <w:bookmarkEnd w:id="13"/>
    <w:p w14:paraId="1B5FD598" w14:textId="77777777" w:rsidR="00623F75" w:rsidRPr="00623F75" w:rsidRDefault="00623F75" w:rsidP="00623F75">
      <w:pPr>
        <w:pStyle w:val="xmsonormal"/>
        <w:shd w:val="clear" w:color="auto" w:fill="FFFFFF"/>
        <w:ind w:start="36pt" w:hanging="18pt"/>
        <w:rPr>
          <w:rFonts w:ascii="Times New Roman" w:hAnsi="Times New Roman" w:cs="Times New Roman"/>
          <w:i/>
          <w:iCs/>
          <w:color w:val="000000"/>
          <w:sz w:val="20"/>
          <w:szCs w:val="20"/>
        </w:rPr>
      </w:pPr>
      <w:r w:rsidRPr="00623F75">
        <w:rPr>
          <w:rFonts w:ascii="Times New Roman" w:hAnsi="Times New Roman" w:cs="Times New Roman"/>
          <w:i/>
          <w:iCs/>
          <w:color w:val="000000"/>
          <w:sz w:val="20"/>
          <w:szCs w:val="20"/>
          <w:bdr w:val="none" w:sz="0" w:space="0" w:color="auto" w:frame="1"/>
        </w:rPr>
        <w:t>For semi-static channel access mode,</w:t>
      </w:r>
      <w:r w:rsidRPr="00623F75">
        <w:rPr>
          <w:rFonts w:ascii="Times New Roman" w:hAnsi="Times New Roman" w:cs="Times New Roman"/>
          <w:i/>
          <w:iCs/>
          <w:color w:val="000000"/>
          <w:sz w:val="20"/>
          <w:szCs w:val="20"/>
        </w:rPr>
        <w:t> </w:t>
      </w:r>
    </w:p>
    <w:p w14:paraId="4691F339" w14:textId="77777777" w:rsidR="00623F75" w:rsidRPr="00623F75" w:rsidRDefault="00623F75" w:rsidP="00623F75">
      <w:pPr>
        <w:pStyle w:val="xmsonormal"/>
        <w:shd w:val="clear" w:color="auto" w:fill="FFFFFF"/>
        <w:ind w:start="54pt" w:hanging="18pt"/>
        <w:rPr>
          <w:rFonts w:ascii="Times New Roman" w:hAnsi="Times New Roman" w:cs="Times New Roman"/>
          <w:i/>
          <w:iCs/>
          <w:color w:val="000000"/>
          <w:sz w:val="20"/>
          <w:szCs w:val="20"/>
        </w:rPr>
      </w:pPr>
      <w:r w:rsidRPr="00623F75">
        <w:rPr>
          <w:rFonts w:ascii="Times New Roman" w:hAnsi="Times New Roman" w:cs="Times New Roman"/>
          <w:i/>
          <w:iCs/>
          <w:color w:val="000000"/>
          <w:sz w:val="20"/>
          <w:szCs w:val="20"/>
          <w:bdr w:val="none" w:sz="0" w:space="0" w:color="auto" w:frame="1"/>
        </w:rPr>
        <w:t>o    Start of FFP for UE-initiated COT can be different from the start of FFP for gNB-initiated COT.</w:t>
      </w:r>
      <w:r w:rsidRPr="00623F75">
        <w:rPr>
          <w:rFonts w:ascii="Times New Roman" w:hAnsi="Times New Roman" w:cs="Times New Roman"/>
          <w:i/>
          <w:iCs/>
          <w:color w:val="000000"/>
          <w:sz w:val="20"/>
          <w:szCs w:val="20"/>
        </w:rPr>
        <w:t> </w:t>
      </w:r>
    </w:p>
    <w:p w14:paraId="682CA4BA" w14:textId="77777777" w:rsidR="00623F75" w:rsidRPr="00623F75" w:rsidRDefault="00623F75" w:rsidP="00623F75">
      <w:pPr>
        <w:pStyle w:val="xmsonormal"/>
        <w:shd w:val="clear" w:color="auto" w:fill="FFFFFF"/>
        <w:ind w:start="54pt" w:hanging="18pt"/>
        <w:rPr>
          <w:rFonts w:ascii="Times New Roman" w:hAnsi="Times New Roman" w:cs="Times New Roman"/>
          <w:i/>
          <w:iCs/>
          <w:color w:val="000000"/>
          <w:sz w:val="20"/>
          <w:szCs w:val="20"/>
        </w:rPr>
      </w:pPr>
      <w:r w:rsidRPr="00623F75">
        <w:rPr>
          <w:rFonts w:ascii="Times New Roman" w:hAnsi="Times New Roman" w:cs="Times New Roman"/>
          <w:i/>
          <w:iCs/>
          <w:color w:val="000000"/>
          <w:sz w:val="20"/>
          <w:szCs w:val="20"/>
          <w:bdr w:val="none" w:sz="0" w:space="0" w:color="auto" w:frame="1"/>
        </w:rPr>
        <w:t>o    FFS: FFP Periodicity for UE-initiated COT can be different from the FFP periodicity for gNB-initiated COT.</w:t>
      </w:r>
      <w:r w:rsidRPr="00623F75">
        <w:rPr>
          <w:rFonts w:ascii="Times New Roman" w:hAnsi="Times New Roman" w:cs="Times New Roman"/>
          <w:i/>
          <w:iCs/>
          <w:color w:val="000000"/>
          <w:sz w:val="20"/>
          <w:szCs w:val="20"/>
        </w:rPr>
        <w:t> </w:t>
      </w:r>
    </w:p>
    <w:p w14:paraId="13B8574E" w14:textId="77777777" w:rsidR="00623F75" w:rsidRPr="00623F75" w:rsidRDefault="00623F75" w:rsidP="00623F75">
      <w:pPr>
        <w:ind w:start="18pt"/>
        <w:rPr>
          <w:i/>
          <w:iCs/>
          <w:strike/>
          <w:color w:val="FF0000"/>
        </w:rPr>
      </w:pPr>
    </w:p>
    <w:p w14:paraId="21F9F5BF" w14:textId="77777777" w:rsidR="00623F75" w:rsidRPr="00623F75" w:rsidRDefault="00623F75" w:rsidP="00623F75">
      <w:pPr>
        <w:pStyle w:val="xmsonormal"/>
        <w:shd w:val="clear" w:color="auto" w:fill="FFFFFF"/>
        <w:ind w:start="36pt" w:hanging="18pt"/>
        <w:rPr>
          <w:rFonts w:ascii="Times New Roman" w:hAnsi="Times New Roman" w:cs="Times New Roman"/>
          <w:i/>
          <w:iCs/>
          <w:color w:val="7030A0"/>
          <w:sz w:val="20"/>
          <w:szCs w:val="20"/>
          <w:bdr w:val="none" w:sz="0" w:space="0" w:color="auto" w:frame="1"/>
        </w:rPr>
      </w:pPr>
      <w:r w:rsidRPr="00623F75">
        <w:rPr>
          <w:rFonts w:ascii="Times New Roman" w:hAnsi="Times New Roman" w:cs="Times New Roman"/>
          <w:i/>
          <w:iCs/>
          <w:color w:val="7030A0"/>
          <w:sz w:val="20"/>
          <w:szCs w:val="20"/>
          <w:highlight w:val="green"/>
          <w:bdr w:val="none" w:sz="0" w:space="0" w:color="auto" w:frame="1"/>
        </w:rPr>
        <w:t>Agreements</w:t>
      </w:r>
      <w:r w:rsidRPr="00623F75">
        <w:rPr>
          <w:rFonts w:ascii="Times New Roman" w:hAnsi="Times New Roman" w:cs="Times New Roman"/>
          <w:i/>
          <w:iCs/>
          <w:color w:val="7030A0"/>
          <w:sz w:val="20"/>
          <w:szCs w:val="20"/>
          <w:bdr w:val="none" w:sz="0" w:space="0" w:color="auto" w:frame="1"/>
        </w:rPr>
        <w:t>:</w:t>
      </w:r>
    </w:p>
    <w:p w14:paraId="0D5572E3" w14:textId="77777777" w:rsidR="00623F75" w:rsidRPr="00623F75" w:rsidRDefault="00623F75" w:rsidP="00623F75">
      <w:pPr>
        <w:numPr>
          <w:ilvl w:val="0"/>
          <w:numId w:val="14"/>
        </w:numPr>
        <w:overflowPunct/>
        <w:autoSpaceDE/>
        <w:autoSpaceDN/>
        <w:adjustRightInd/>
        <w:spacing w:after="0pt"/>
        <w:ind w:start="54pt"/>
        <w:textAlignment w:val="auto"/>
        <w:rPr>
          <w:i/>
          <w:iCs/>
        </w:rPr>
      </w:pPr>
      <w:r w:rsidRPr="00623F75">
        <w:rPr>
          <w:i/>
          <w:iCs/>
        </w:rPr>
        <w:t>For semi-static channel access mode,</w:t>
      </w:r>
    </w:p>
    <w:p w14:paraId="2225216B" w14:textId="77777777" w:rsidR="00623F75" w:rsidRPr="00623F75" w:rsidRDefault="00623F75" w:rsidP="00623F75">
      <w:pPr>
        <w:numPr>
          <w:ilvl w:val="0"/>
          <w:numId w:val="15"/>
        </w:numPr>
        <w:overflowPunct/>
        <w:autoSpaceDE/>
        <w:autoSpaceDN/>
        <w:adjustRightInd/>
        <w:spacing w:after="0pt"/>
        <w:ind w:start="72pt"/>
        <w:textAlignment w:val="auto"/>
        <w:rPr>
          <w:i/>
          <w:iCs/>
        </w:rPr>
      </w:pPr>
      <w:r w:rsidRPr="00623F75">
        <w:rPr>
          <w:i/>
          <w:iCs/>
        </w:rPr>
        <w:t xml:space="preserve">FFP parameters for UE-initiated COT can be provided to the UE by at least dedicated RRC signaling. </w:t>
      </w:r>
    </w:p>
    <w:p w14:paraId="057FCD22" w14:textId="77777777" w:rsidR="00623F75" w:rsidRPr="00623F75" w:rsidRDefault="00623F75" w:rsidP="00623F75">
      <w:pPr>
        <w:numPr>
          <w:ilvl w:val="1"/>
          <w:numId w:val="15"/>
        </w:numPr>
        <w:overflowPunct/>
        <w:autoSpaceDE/>
        <w:autoSpaceDN/>
        <w:adjustRightInd/>
        <w:spacing w:after="0pt"/>
        <w:ind w:start="108pt"/>
        <w:textAlignment w:val="auto"/>
        <w:rPr>
          <w:i/>
          <w:iCs/>
        </w:rPr>
      </w:pPr>
      <w:r w:rsidRPr="00623F75">
        <w:rPr>
          <w:i/>
          <w:iCs/>
        </w:rPr>
        <w:t>FFS on to be provided by SIB-1</w:t>
      </w:r>
    </w:p>
    <w:p w14:paraId="12ED3ADD" w14:textId="77777777" w:rsidR="00623F75" w:rsidRPr="00751670" w:rsidRDefault="00623F75" w:rsidP="00623F75">
      <w:pPr>
        <w:numPr>
          <w:ilvl w:val="0"/>
          <w:numId w:val="15"/>
        </w:numPr>
        <w:overflowPunct/>
        <w:autoSpaceDE/>
        <w:autoSpaceDN/>
        <w:adjustRightInd/>
        <w:spacing w:after="0pt"/>
        <w:ind w:start="72pt"/>
        <w:textAlignment w:val="auto"/>
        <w:rPr>
          <w:i/>
          <w:iCs/>
        </w:rPr>
      </w:pPr>
      <w:r w:rsidRPr="00623F75">
        <w:rPr>
          <w:i/>
          <w:iCs/>
        </w:rPr>
        <w:t>FFS whether the UE FFP periodicity is explicitly configured, or implicitly determined based on other higher layer parameters</w:t>
      </w:r>
    </w:p>
    <w:p w14:paraId="31F7FBE4" w14:textId="77777777" w:rsidR="00623F75" w:rsidRPr="00623F75" w:rsidRDefault="00623F75" w:rsidP="00623F75">
      <w:pPr>
        <w:pStyle w:val="ListParagraph"/>
        <w:spacing w:after="9pt"/>
        <w:ind w:start="18pt"/>
        <w:rPr>
          <w:rFonts w:ascii="Times New Roman" w:hAnsi="Times New Roman"/>
          <w:i/>
          <w:iCs/>
          <w:sz w:val="20"/>
          <w:szCs w:val="20"/>
          <w:highlight w:val="green"/>
        </w:rPr>
      </w:pPr>
      <w:r w:rsidRPr="00623F75">
        <w:rPr>
          <w:rFonts w:ascii="Times New Roman" w:hAnsi="Times New Roman"/>
          <w:i/>
          <w:iCs/>
          <w:sz w:val="20"/>
          <w:szCs w:val="20"/>
          <w:highlight w:val="green"/>
        </w:rPr>
        <w:t>Agreements:</w:t>
      </w:r>
    </w:p>
    <w:p w14:paraId="118717DF" w14:textId="77777777" w:rsidR="00623F75" w:rsidRPr="00623F75" w:rsidRDefault="00623F75" w:rsidP="00623F75">
      <w:pPr>
        <w:numPr>
          <w:ilvl w:val="0"/>
          <w:numId w:val="16"/>
        </w:numPr>
        <w:overflowPunct/>
        <w:autoSpaceDE/>
        <w:autoSpaceDN/>
        <w:adjustRightInd/>
        <w:spacing w:after="0pt"/>
        <w:ind w:start="36pt"/>
        <w:textAlignment w:val="auto"/>
        <w:rPr>
          <w:i/>
          <w:iCs/>
        </w:rPr>
      </w:pPr>
      <w:r w:rsidRPr="00623F75">
        <w:rPr>
          <w:i/>
          <w:iCs/>
        </w:rPr>
        <w:t>At least for FBE, configuration of (cg-RetransmissionTimer) should not be mandated when configured grant Type 1 or Type 2 are configured on unlicensed spectrum.</w:t>
      </w:r>
    </w:p>
    <w:p w14:paraId="06AB88C7" w14:textId="77777777" w:rsidR="002D4BE3" w:rsidRPr="00C049EC" w:rsidRDefault="002D4BE3" w:rsidP="00C049EC">
      <w:pPr>
        <w:pStyle w:val="Comments"/>
        <w:jc w:val="both"/>
        <w:rPr>
          <w:rFonts w:ascii="Times New Roman" w:hAnsi="Times New Roman"/>
          <w:i w:val="0"/>
          <w:iCs/>
          <w:sz w:val="22"/>
          <w:szCs w:val="22"/>
        </w:rPr>
      </w:pPr>
    </w:p>
    <w:p w14:paraId="7DAAE7B2" w14:textId="77777777" w:rsidR="00C049EC" w:rsidRPr="00C049EC" w:rsidRDefault="00C049EC" w:rsidP="00C049EC">
      <w:pPr>
        <w:pStyle w:val="Comments"/>
        <w:jc w:val="both"/>
        <w:rPr>
          <w:rFonts w:ascii="Times New Roman" w:hAnsi="Times New Roman"/>
          <w:i w:val="0"/>
          <w:iCs/>
          <w:sz w:val="22"/>
          <w:szCs w:val="22"/>
        </w:rPr>
      </w:pPr>
    </w:p>
    <w:p w14:paraId="20879AB7" w14:textId="77777777" w:rsidR="007C6A64" w:rsidRPr="00C049EC" w:rsidRDefault="00C049EC" w:rsidP="00C049EC">
      <w:pPr>
        <w:jc w:val="both"/>
        <w:rPr>
          <w:rFonts w:eastAsia="MS Mincho"/>
          <w:b/>
          <w:iCs/>
          <w:sz w:val="22"/>
          <w:szCs w:val="22"/>
          <w:lang w:val="en-US"/>
        </w:rPr>
      </w:pPr>
      <w:r w:rsidRPr="00C049EC">
        <w:rPr>
          <w:iCs/>
          <w:sz w:val="22"/>
          <w:szCs w:val="22"/>
          <w:lang w:val="en-US" w:eastAsia="x-none"/>
        </w:rPr>
        <w:t xml:space="preserve">In this </w:t>
      </w:r>
      <w:r w:rsidR="007C6A64" w:rsidRPr="00C049EC">
        <w:rPr>
          <w:iCs/>
          <w:sz w:val="22"/>
          <w:szCs w:val="22"/>
          <w:lang w:val="en-US" w:eastAsia="x-none"/>
        </w:rPr>
        <w:t>contribution</w:t>
      </w:r>
      <w:r w:rsidRPr="00C049EC">
        <w:rPr>
          <w:iCs/>
          <w:sz w:val="22"/>
          <w:szCs w:val="22"/>
          <w:lang w:val="en-US" w:eastAsia="x-none"/>
        </w:rPr>
        <w:t xml:space="preserve">, we </w:t>
      </w:r>
      <w:r w:rsidR="007C6A64" w:rsidRPr="00C049EC">
        <w:rPr>
          <w:iCs/>
          <w:sz w:val="22"/>
          <w:szCs w:val="22"/>
          <w:lang w:val="en-US" w:eastAsia="x-none"/>
        </w:rPr>
        <w:t>discuss</w:t>
      </w:r>
      <w:r w:rsidRPr="00C049EC">
        <w:rPr>
          <w:iCs/>
          <w:sz w:val="22"/>
          <w:szCs w:val="22"/>
          <w:lang w:val="en-US" w:eastAsia="x-none"/>
        </w:rPr>
        <w:t xml:space="preserve"> some aspects relating to </w:t>
      </w:r>
      <w:r w:rsidR="007C6A64" w:rsidRPr="00C049EC">
        <w:rPr>
          <w:iCs/>
          <w:sz w:val="22"/>
          <w:szCs w:val="22"/>
          <w:lang w:val="en-US" w:eastAsia="x-none"/>
        </w:rPr>
        <w:t xml:space="preserve">semi-static channel access and CG-PUSCH </w:t>
      </w:r>
      <w:r w:rsidRPr="00C049EC">
        <w:rPr>
          <w:iCs/>
          <w:sz w:val="22"/>
          <w:szCs w:val="22"/>
          <w:lang w:val="en-US" w:eastAsia="x-none"/>
        </w:rPr>
        <w:t>harmonization</w:t>
      </w:r>
      <w:r w:rsidR="007C6A64" w:rsidRPr="00C049EC">
        <w:rPr>
          <w:iCs/>
          <w:sz w:val="22"/>
          <w:szCs w:val="22"/>
          <w:lang w:val="en-US" w:eastAsia="x-none"/>
        </w:rPr>
        <w:t>.</w:t>
      </w:r>
    </w:p>
    <w:p w14:paraId="0D472C7C" w14:textId="77777777" w:rsidR="00A97403" w:rsidRDefault="00A97403" w:rsidP="00A9372C">
      <w:pPr>
        <w:pStyle w:val="Heading1"/>
        <w:numPr>
          <w:ilvl w:val="0"/>
          <w:numId w:val="13"/>
        </w:numPr>
        <w:rPr>
          <w:lang w:val="en-US"/>
        </w:rPr>
      </w:pPr>
      <w:r>
        <w:t>Semi-Static Channel Access</w:t>
      </w:r>
    </w:p>
    <w:p w14:paraId="7E8247E4" w14:textId="21B7439B" w:rsidR="00A97403" w:rsidRDefault="00A97403" w:rsidP="00A97403">
      <w:pPr>
        <w:jc w:val="both"/>
        <w:rPr>
          <w:rFonts w:eastAsia="MS Mincho"/>
          <w:bCs/>
          <w:lang w:val="en-US"/>
        </w:rPr>
      </w:pPr>
      <w:r>
        <w:rPr>
          <w:rFonts w:eastAsia="MS Mincho"/>
          <w:bCs/>
          <w:lang w:val="en-US"/>
        </w:rPr>
        <w:t xml:space="preserve">RAN1 agreed that the start of the </w:t>
      </w:r>
      <w:r w:rsidR="0021293A">
        <w:rPr>
          <w:rFonts w:eastAsia="MS Mincho"/>
          <w:bCs/>
          <w:lang w:val="en-US"/>
        </w:rPr>
        <w:t>Fixed Frame Period (</w:t>
      </w:r>
      <w:r>
        <w:rPr>
          <w:rFonts w:eastAsia="MS Mincho"/>
          <w:bCs/>
          <w:lang w:val="en-US"/>
        </w:rPr>
        <w:t>FFP</w:t>
      </w:r>
      <w:r w:rsidR="0021293A">
        <w:rPr>
          <w:rFonts w:eastAsia="MS Mincho"/>
          <w:bCs/>
          <w:lang w:val="en-US"/>
        </w:rPr>
        <w:t>) in semi-static channel access (SCA)</w:t>
      </w:r>
      <w:r>
        <w:rPr>
          <w:rFonts w:eastAsia="MS Mincho"/>
          <w:bCs/>
          <w:lang w:val="en-US"/>
        </w:rPr>
        <w:t>, i.e. the FFP offsets for the UE and the gNB</w:t>
      </w:r>
      <w:r w:rsidR="00985CEF">
        <w:rPr>
          <w:rFonts w:eastAsia="MS Mincho"/>
          <w:bCs/>
          <w:lang w:val="en-US"/>
        </w:rPr>
        <w:t>,</w:t>
      </w:r>
      <w:r>
        <w:rPr>
          <w:rFonts w:eastAsia="MS Mincho"/>
          <w:bCs/>
          <w:lang w:val="en-US"/>
        </w:rPr>
        <w:t xml:space="preserve"> can be different and therefore are independently configured. It </w:t>
      </w:r>
      <w:r w:rsidR="0087668F">
        <w:rPr>
          <w:rFonts w:eastAsia="MS Mincho"/>
          <w:bCs/>
          <w:lang w:val="en-US"/>
        </w:rPr>
        <w:t>is</w:t>
      </w:r>
      <w:r>
        <w:rPr>
          <w:rFonts w:eastAsia="MS Mincho"/>
          <w:bCs/>
          <w:lang w:val="en-US"/>
        </w:rPr>
        <w:t xml:space="preserve"> FFS whether the period, i.e. the duration of the FFP for the UE can also be different.  If the FFP duration between the UE and the gNB cannot be different, then long FFP duration may lead to high latency for UE UL transmissions. For example in </w:t>
      </w:r>
      <w:r>
        <w:rPr>
          <w:rFonts w:eastAsia="MS Mincho"/>
          <w:bCs/>
          <w:lang w:val="en-US"/>
        </w:rPr>
        <w:fldChar w:fldCharType="begin"/>
      </w:r>
      <w:r>
        <w:rPr>
          <w:rFonts w:eastAsia="MS Mincho"/>
          <w:bCs/>
          <w:lang w:val="en-US"/>
        </w:rPr>
        <w:instrText xml:space="preserve"> REF _Ref54001721 \h  \* MERGEFORMAT </w:instrText>
      </w:r>
      <w:r>
        <w:rPr>
          <w:rFonts w:eastAsia="MS Mincho"/>
          <w:bCs/>
          <w:lang w:val="en-US"/>
        </w:rPr>
      </w:r>
      <w:r>
        <w:rPr>
          <w:rFonts w:eastAsia="MS Mincho"/>
          <w:bCs/>
          <w:lang w:val="en-US"/>
        </w:rPr>
        <w:fldChar w:fldCharType="separate"/>
      </w:r>
      <w:r>
        <w:t xml:space="preserve">Figure </w:t>
      </w:r>
      <w:r>
        <w:rPr>
          <w:noProof/>
        </w:rPr>
        <w:t>1</w:t>
      </w:r>
      <w:r>
        <w:rPr>
          <w:rFonts w:eastAsia="MS Mincho"/>
          <w:bCs/>
          <w:lang w:val="en-US"/>
        </w:rPr>
        <w:fldChar w:fldCharType="end"/>
      </w:r>
      <w:r>
        <w:rPr>
          <w:rFonts w:eastAsia="MS Mincho"/>
          <w:bCs/>
          <w:lang w:val="en-US"/>
        </w:rPr>
        <w:t xml:space="preserve">, the FFP duration of the gNB and UE are the same but with different starting FFP offset. If UL data arrives at time </w:t>
      </w:r>
      <w:r w:rsidRPr="00E6240A">
        <w:rPr>
          <w:rFonts w:eastAsia="MS Mincho"/>
          <w:bCs/>
          <w:i/>
          <w:iCs/>
          <w:lang w:val="en-US"/>
        </w:rPr>
        <w:t>t</w:t>
      </w:r>
      <w:r w:rsidRPr="00E6240A">
        <w:rPr>
          <w:rFonts w:eastAsia="MS Mincho"/>
          <w:bCs/>
          <w:vertAlign w:val="subscript"/>
          <w:lang w:val="en-US"/>
        </w:rPr>
        <w:t>2</w:t>
      </w:r>
      <w:r>
        <w:rPr>
          <w:rFonts w:eastAsia="MS Mincho"/>
          <w:bCs/>
          <w:lang w:val="en-US"/>
        </w:rPr>
        <w:t>, after the start of the UE FFP, then the UE cannot transmit it straight away even if there are CG-PUSCH resources</w:t>
      </w:r>
      <w:r w:rsidR="00985CEF">
        <w:rPr>
          <w:rFonts w:eastAsia="MS Mincho"/>
          <w:bCs/>
          <w:lang w:val="en-US"/>
        </w:rPr>
        <w:t>,</w:t>
      </w:r>
      <w:r>
        <w:rPr>
          <w:rFonts w:eastAsia="MS Mincho"/>
          <w:bCs/>
          <w:lang w:val="en-US"/>
        </w:rPr>
        <w:t xml:space="preserve"> since the UE needs to perform an LBT and the next CCA </w:t>
      </w:r>
      <w:r w:rsidRPr="13901052">
        <w:rPr>
          <w:rFonts w:eastAsia="MS Mincho"/>
          <w:lang w:val="en-US"/>
        </w:rPr>
        <w:t>phase</w:t>
      </w:r>
      <w:r>
        <w:rPr>
          <w:rFonts w:eastAsia="MS Mincho"/>
          <w:bCs/>
          <w:lang w:val="en-US"/>
        </w:rPr>
        <w:t xml:space="preserve"> is at time </w:t>
      </w:r>
      <w:r w:rsidRPr="00E6240A">
        <w:rPr>
          <w:rFonts w:eastAsia="MS Mincho"/>
          <w:bCs/>
          <w:i/>
          <w:iCs/>
          <w:lang w:val="en-US"/>
        </w:rPr>
        <w:t>t</w:t>
      </w:r>
      <w:r w:rsidRPr="00E6240A">
        <w:rPr>
          <w:rFonts w:eastAsia="MS Mincho"/>
          <w:bCs/>
          <w:vertAlign w:val="subscript"/>
          <w:lang w:val="en-US"/>
        </w:rPr>
        <w:t>3</w:t>
      </w:r>
      <w:r>
        <w:rPr>
          <w:rFonts w:eastAsia="MS Mincho"/>
          <w:bCs/>
          <w:lang w:val="en-US"/>
        </w:rPr>
        <w:t xml:space="preserve">.  Hence there is a delay between time </w:t>
      </w:r>
      <w:r w:rsidRPr="00E6240A">
        <w:rPr>
          <w:rFonts w:eastAsia="MS Mincho"/>
          <w:bCs/>
          <w:i/>
          <w:iCs/>
          <w:lang w:val="en-US"/>
        </w:rPr>
        <w:t>t</w:t>
      </w:r>
      <w:r w:rsidRPr="00E6240A">
        <w:rPr>
          <w:rFonts w:eastAsia="MS Mincho"/>
          <w:bCs/>
          <w:vertAlign w:val="subscript"/>
          <w:lang w:val="en-US"/>
        </w:rPr>
        <w:t>4</w:t>
      </w:r>
      <w:r>
        <w:rPr>
          <w:rFonts w:eastAsia="MS Mincho"/>
          <w:bCs/>
          <w:lang w:val="en-US"/>
        </w:rPr>
        <w:t xml:space="preserve"> and </w:t>
      </w:r>
      <w:r w:rsidRPr="00E6240A">
        <w:rPr>
          <w:rFonts w:eastAsia="MS Mincho"/>
          <w:bCs/>
          <w:i/>
          <w:iCs/>
          <w:lang w:val="en-US"/>
        </w:rPr>
        <w:t>t</w:t>
      </w:r>
      <w:r w:rsidRPr="00E6240A">
        <w:rPr>
          <w:rFonts w:eastAsia="MS Mincho"/>
          <w:bCs/>
          <w:vertAlign w:val="subscript"/>
          <w:lang w:val="en-US"/>
        </w:rPr>
        <w:t>2</w:t>
      </w:r>
      <w:r>
        <w:rPr>
          <w:rFonts w:eastAsia="MS Mincho"/>
          <w:bCs/>
          <w:lang w:val="en-US"/>
        </w:rPr>
        <w:t xml:space="preserve"> which may not be acceptable for URLLC transmissions.</w:t>
      </w:r>
    </w:p>
    <w:p w14:paraId="670CF488" w14:textId="77777777" w:rsidR="00A97403" w:rsidRDefault="00A97403" w:rsidP="00A97403">
      <w:pPr>
        <w:jc w:val="both"/>
        <w:rPr>
          <w:rFonts w:eastAsia="MS Mincho"/>
          <w:bCs/>
          <w:lang w:val="en-US"/>
        </w:rPr>
      </w:pPr>
    </w:p>
    <w:p w14:paraId="770DE53D" w14:textId="2B19B09E" w:rsidR="00A97403" w:rsidRDefault="00163A5A" w:rsidP="00A97403">
      <w:pPr>
        <w:keepNext/>
        <w:jc w:val="center"/>
      </w:pPr>
      <w:r>
        <w:rPr>
          <w:noProof/>
        </w:rPr>
        <w:lastRenderedPageBreak/>
        <w:drawing>
          <wp:inline distT="0" distB="0" distL="0" distR="0" wp14:anchorId="49AA9467" wp14:editId="18706685">
            <wp:extent cx="5939155" cy="2717800"/>
            <wp:effectExtent l="0" t="0" r="0" b="0"/>
            <wp:docPr id="1" name="Picture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9155" cy="2717800"/>
                    </a:xfrm>
                    <a:prstGeom prst="rect">
                      <a:avLst/>
                    </a:prstGeom>
                    <a:noFill/>
                    <a:ln>
                      <a:noFill/>
                    </a:ln>
                  </pic:spPr>
                </pic:pic>
              </a:graphicData>
            </a:graphic>
          </wp:inline>
        </w:drawing>
      </w:r>
    </w:p>
    <w:p w14:paraId="6B203B36" w14:textId="3F1A1FAB" w:rsidR="00A97403" w:rsidRDefault="00A97403" w:rsidP="00A97403">
      <w:pPr>
        <w:pStyle w:val="Caption"/>
        <w:jc w:val="center"/>
        <w:rPr>
          <w:rFonts w:eastAsia="MS Mincho"/>
          <w:bCs/>
          <w:lang w:val="en-US"/>
        </w:rPr>
      </w:pPr>
      <w:r>
        <w:t xml:space="preserve">Figure </w:t>
      </w:r>
      <w:fldSimple w:instr=" SEQ Figure \* ARABIC ">
        <w:r>
          <w:rPr>
            <w:noProof/>
          </w:rPr>
          <w:t>1</w:t>
        </w:r>
      </w:fldSimple>
      <w:r>
        <w:t>: Delay in UL transmissions due to UE</w:t>
      </w:r>
      <w:r w:rsidR="00985CEF">
        <w:t>’s</w:t>
      </w:r>
      <w:r>
        <w:t xml:space="preserve"> long FFP duration</w:t>
      </w:r>
    </w:p>
    <w:p w14:paraId="4E8C6FBE" w14:textId="77777777" w:rsidR="00A97403" w:rsidRDefault="00A97403" w:rsidP="00A97403">
      <w:pPr>
        <w:jc w:val="both"/>
        <w:rPr>
          <w:rFonts w:eastAsia="MS Mincho"/>
          <w:bCs/>
          <w:lang w:val="en-US"/>
        </w:rPr>
      </w:pPr>
    </w:p>
    <w:p w14:paraId="7CA79FDD" w14:textId="77777777" w:rsidR="00A97403" w:rsidRPr="00E6240A" w:rsidRDefault="00A97403" w:rsidP="00A97403">
      <w:pPr>
        <w:jc w:val="both"/>
        <w:rPr>
          <w:rFonts w:eastAsia="MS Mincho"/>
          <w:b/>
          <w:lang w:val="en-US"/>
        </w:rPr>
      </w:pPr>
      <w:r w:rsidRPr="00E6240A">
        <w:rPr>
          <w:rFonts w:eastAsia="MS Mincho"/>
          <w:b/>
          <w:lang w:val="en-US"/>
        </w:rPr>
        <w:t xml:space="preserve">Observation 1: If the FFP duration between the gNB and UE cannot be different, the UE may face delay for its UL transmission. </w:t>
      </w:r>
    </w:p>
    <w:p w14:paraId="45ACEB4E" w14:textId="77777777" w:rsidR="00A97403" w:rsidRDefault="00A97403" w:rsidP="00A97403">
      <w:pPr>
        <w:rPr>
          <w:rFonts w:eastAsia="MS Mincho"/>
          <w:bCs/>
          <w:lang w:val="en-US"/>
        </w:rPr>
      </w:pPr>
    </w:p>
    <w:p w14:paraId="15CBD94B" w14:textId="175006F7" w:rsidR="00A97403" w:rsidRDefault="00A97403" w:rsidP="00A97403">
      <w:pPr>
        <w:jc w:val="both"/>
        <w:rPr>
          <w:rFonts w:eastAsia="MS Mincho"/>
          <w:bCs/>
          <w:lang w:val="en-US"/>
        </w:rPr>
      </w:pPr>
      <w:r>
        <w:rPr>
          <w:rFonts w:eastAsia="MS Mincho"/>
          <w:bCs/>
          <w:lang w:val="en-US"/>
        </w:rPr>
        <w:t>If the FFP durations for gNB and UE can be different, then UE with URLLC traffic can be configured with shorter FFP duration</w:t>
      </w:r>
      <w:r w:rsidR="00985CEF">
        <w:rPr>
          <w:rFonts w:eastAsia="MS Mincho"/>
          <w:bCs/>
          <w:lang w:val="en-US"/>
        </w:rPr>
        <w:t>,</w:t>
      </w:r>
      <w:r>
        <w:rPr>
          <w:rFonts w:eastAsia="MS Mincho"/>
          <w:bCs/>
          <w:lang w:val="en-US"/>
        </w:rPr>
        <w:t xml:space="preserve"> thereby providing more opportunities for the UE to initiate a COT. For example in </w:t>
      </w:r>
      <w:r>
        <w:rPr>
          <w:rFonts w:eastAsia="MS Mincho"/>
          <w:bCs/>
          <w:lang w:val="en-US"/>
        </w:rPr>
        <w:fldChar w:fldCharType="begin"/>
      </w:r>
      <w:r>
        <w:rPr>
          <w:rFonts w:eastAsia="MS Mincho"/>
          <w:bCs/>
          <w:lang w:val="en-US"/>
        </w:rPr>
        <w:instrText xml:space="preserve"> REF _Ref54007632 \h  \* MERGEFORMAT </w:instrText>
      </w:r>
      <w:r>
        <w:rPr>
          <w:rFonts w:eastAsia="MS Mincho"/>
          <w:bCs/>
          <w:lang w:val="en-US"/>
        </w:rPr>
      </w:r>
      <w:r>
        <w:rPr>
          <w:rFonts w:eastAsia="MS Mincho"/>
          <w:bCs/>
          <w:lang w:val="en-US"/>
        </w:rPr>
        <w:fldChar w:fldCharType="separate"/>
      </w:r>
      <w:r>
        <w:t xml:space="preserve">Figure </w:t>
      </w:r>
      <w:r>
        <w:rPr>
          <w:noProof/>
        </w:rPr>
        <w:t>2</w:t>
      </w:r>
      <w:r>
        <w:rPr>
          <w:rFonts w:eastAsia="MS Mincho"/>
          <w:bCs/>
          <w:lang w:val="en-US"/>
        </w:rPr>
        <w:fldChar w:fldCharType="end"/>
      </w:r>
      <w:r>
        <w:rPr>
          <w:rFonts w:eastAsia="MS Mincho"/>
          <w:bCs/>
          <w:lang w:val="en-US"/>
        </w:rPr>
        <w:t xml:space="preserve">, the UE has a shorter FFP duration than that for the gNB and once again, UL data arrives in the middle of the UE’s FFP at time </w:t>
      </w:r>
      <w:r w:rsidRPr="00362CFE">
        <w:rPr>
          <w:rFonts w:eastAsia="MS Mincho"/>
          <w:bCs/>
          <w:i/>
          <w:iCs/>
          <w:lang w:val="en-US"/>
        </w:rPr>
        <w:t>t</w:t>
      </w:r>
      <w:r w:rsidRPr="00362CFE">
        <w:rPr>
          <w:rFonts w:eastAsia="MS Mincho"/>
          <w:bCs/>
          <w:vertAlign w:val="subscript"/>
          <w:lang w:val="en-US"/>
        </w:rPr>
        <w:t>2</w:t>
      </w:r>
      <w:r>
        <w:rPr>
          <w:rFonts w:eastAsia="MS Mincho"/>
          <w:bCs/>
          <w:lang w:val="en-US"/>
        </w:rPr>
        <w:t xml:space="preserve">.  Comparing to the example in </w:t>
      </w:r>
      <w:r>
        <w:rPr>
          <w:rFonts w:eastAsia="MS Mincho"/>
          <w:bCs/>
          <w:lang w:val="en-US"/>
        </w:rPr>
        <w:fldChar w:fldCharType="begin"/>
      </w:r>
      <w:r>
        <w:rPr>
          <w:rFonts w:eastAsia="MS Mincho"/>
          <w:bCs/>
          <w:lang w:val="en-US"/>
        </w:rPr>
        <w:instrText xml:space="preserve"> REF _Ref54001721 \h  \* MERGEFORMAT </w:instrText>
      </w:r>
      <w:r>
        <w:rPr>
          <w:rFonts w:eastAsia="MS Mincho"/>
          <w:bCs/>
          <w:lang w:val="en-US"/>
        </w:rPr>
      </w:r>
      <w:r>
        <w:rPr>
          <w:rFonts w:eastAsia="MS Mincho"/>
          <w:bCs/>
          <w:lang w:val="en-US"/>
        </w:rPr>
        <w:fldChar w:fldCharType="separate"/>
      </w:r>
      <w:r>
        <w:t xml:space="preserve">Figure </w:t>
      </w:r>
      <w:r>
        <w:rPr>
          <w:noProof/>
        </w:rPr>
        <w:t>1</w:t>
      </w:r>
      <w:r>
        <w:rPr>
          <w:rFonts w:eastAsia="MS Mincho"/>
          <w:bCs/>
          <w:lang w:val="en-US"/>
        </w:rPr>
        <w:fldChar w:fldCharType="end"/>
      </w:r>
      <w:r>
        <w:rPr>
          <w:rFonts w:eastAsia="MS Mincho"/>
          <w:bCs/>
          <w:lang w:val="en-US"/>
        </w:rPr>
        <w:t>, since the UE has a shorter FFP duration, it is able to access the channel earlier</w:t>
      </w:r>
      <w:r w:rsidR="00985CEF">
        <w:rPr>
          <w:rFonts w:eastAsia="MS Mincho"/>
          <w:bCs/>
          <w:lang w:val="en-US"/>
        </w:rPr>
        <w:t>,</w:t>
      </w:r>
      <w:r>
        <w:rPr>
          <w:rFonts w:eastAsia="MS Mincho"/>
          <w:bCs/>
          <w:lang w:val="en-US"/>
        </w:rPr>
        <w:t xml:space="preserve"> thereby reducing the delay in transmitting its UL data. Hence, it is beneficial that the FFP duration (period) for the gNB and UE can also be different.</w:t>
      </w:r>
    </w:p>
    <w:p w14:paraId="485BD070" w14:textId="77777777" w:rsidR="00A97403" w:rsidRDefault="00A97403" w:rsidP="00A97403">
      <w:pPr>
        <w:rPr>
          <w:rFonts w:eastAsia="MS Mincho"/>
          <w:bCs/>
          <w:lang w:val="en-US"/>
        </w:rPr>
      </w:pPr>
    </w:p>
    <w:p w14:paraId="05582964" w14:textId="7E52FE8F" w:rsidR="00A97403" w:rsidRDefault="00163A5A" w:rsidP="00A97403">
      <w:pPr>
        <w:keepNext/>
        <w:jc w:val="center"/>
      </w:pPr>
      <w:r>
        <w:rPr>
          <w:noProof/>
        </w:rPr>
        <w:drawing>
          <wp:inline distT="0" distB="0" distL="0" distR="0" wp14:anchorId="65D6484D" wp14:editId="29BE230A">
            <wp:extent cx="5939155" cy="2865755"/>
            <wp:effectExtent l="0" t="0" r="0" b="0"/>
            <wp:docPr id="2" name="Picture 3"/>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9155" cy="2865755"/>
                    </a:xfrm>
                    <a:prstGeom prst="rect">
                      <a:avLst/>
                    </a:prstGeom>
                    <a:noFill/>
                    <a:ln>
                      <a:noFill/>
                    </a:ln>
                  </pic:spPr>
                </pic:pic>
              </a:graphicData>
            </a:graphic>
          </wp:inline>
        </w:drawing>
      </w:r>
    </w:p>
    <w:p w14:paraId="2238867F" w14:textId="77777777" w:rsidR="00A97403" w:rsidRDefault="00A97403" w:rsidP="00A97403">
      <w:pPr>
        <w:pStyle w:val="Caption"/>
        <w:jc w:val="center"/>
        <w:rPr>
          <w:rFonts w:eastAsia="MS Mincho"/>
          <w:bCs/>
          <w:lang w:val="en-US"/>
        </w:rPr>
      </w:pPr>
      <w:r>
        <w:t xml:space="preserve">Figure </w:t>
      </w:r>
      <w:fldSimple w:instr=" SEQ Figure \* ARABIC ">
        <w:r>
          <w:rPr>
            <w:noProof/>
          </w:rPr>
          <w:t>2</w:t>
        </w:r>
      </w:fldSimple>
      <w:r>
        <w:t>: UE's FFP duration smaller than gNB's FFP duration</w:t>
      </w:r>
    </w:p>
    <w:p w14:paraId="6D8C6D35" w14:textId="77777777" w:rsidR="00A97403" w:rsidRDefault="00A97403" w:rsidP="00A97403">
      <w:pPr>
        <w:rPr>
          <w:rFonts w:eastAsia="MS Mincho"/>
          <w:b/>
          <w:lang w:val="en-US"/>
        </w:rPr>
      </w:pPr>
    </w:p>
    <w:p w14:paraId="3F467780" w14:textId="77777777" w:rsidR="00A97403" w:rsidRDefault="00A97403" w:rsidP="00A97403">
      <w:pPr>
        <w:rPr>
          <w:rFonts w:eastAsia="MS Mincho"/>
          <w:b/>
          <w:lang w:val="en-US"/>
        </w:rPr>
      </w:pPr>
      <w:r w:rsidRPr="00362CFE">
        <w:rPr>
          <w:rFonts w:eastAsia="MS Mincho"/>
          <w:b/>
          <w:lang w:val="en-US"/>
        </w:rPr>
        <w:t>Proposal 1: The FFP duration (period) for the gNB and UE can be configured to be different.</w:t>
      </w:r>
    </w:p>
    <w:p w14:paraId="0D633D0C" w14:textId="77777777" w:rsidR="00A97403" w:rsidRPr="00362CFE" w:rsidRDefault="00A97403" w:rsidP="00A97403">
      <w:pPr>
        <w:rPr>
          <w:rFonts w:eastAsia="MS Mincho"/>
          <w:b/>
          <w:lang w:val="en-US"/>
        </w:rPr>
      </w:pPr>
    </w:p>
    <w:p w14:paraId="3329BD24" w14:textId="26F646C9" w:rsidR="00A97403" w:rsidRDefault="00A97403" w:rsidP="00A97403">
      <w:pPr>
        <w:jc w:val="both"/>
        <w:rPr>
          <w:rFonts w:eastAsia="MS Mincho"/>
          <w:bCs/>
          <w:lang w:val="en-US"/>
        </w:rPr>
      </w:pPr>
      <w:r>
        <w:rPr>
          <w:rFonts w:eastAsia="MS Mincho"/>
          <w:bCs/>
          <w:lang w:val="en-US"/>
        </w:rPr>
        <w:t xml:space="preserve">Since different UEs may have different traffic, e.g. eMBB vs URLLC, it is beneficial that they can have different FFP configurations for the starting offset and duration, so that the gNB can configure </w:t>
      </w:r>
      <w:r w:rsidR="00985CEF">
        <w:rPr>
          <w:rFonts w:eastAsia="MS Mincho"/>
          <w:bCs/>
          <w:lang w:val="en-US"/>
        </w:rPr>
        <w:t xml:space="preserve">a </w:t>
      </w:r>
      <w:r>
        <w:rPr>
          <w:rFonts w:eastAsia="MS Mincho"/>
          <w:bCs/>
          <w:lang w:val="en-US"/>
        </w:rPr>
        <w:t xml:space="preserve">shorter FFP duration for </w:t>
      </w:r>
      <w:r w:rsidR="00985CEF">
        <w:rPr>
          <w:rFonts w:eastAsia="MS Mincho"/>
          <w:bCs/>
          <w:lang w:val="en-US"/>
        </w:rPr>
        <w:t xml:space="preserve">a </w:t>
      </w:r>
      <w:r>
        <w:rPr>
          <w:rFonts w:eastAsia="MS Mincho"/>
          <w:bCs/>
          <w:lang w:val="en-US"/>
        </w:rPr>
        <w:t xml:space="preserve">UE with URLLC traffic to provide more transmission opportunities and longer FFP duration for </w:t>
      </w:r>
      <w:r w:rsidR="00985CEF">
        <w:rPr>
          <w:rFonts w:eastAsia="MS Mincho"/>
          <w:bCs/>
          <w:lang w:val="en-US"/>
        </w:rPr>
        <w:t xml:space="preserve">a </w:t>
      </w:r>
      <w:r>
        <w:rPr>
          <w:rFonts w:eastAsia="MS Mincho"/>
          <w:bCs/>
          <w:lang w:val="en-US"/>
        </w:rPr>
        <w:t>UE with eMBB traffic.  Similarly, a UE can support multiple traffic</w:t>
      </w:r>
      <w:r w:rsidR="00985CEF">
        <w:rPr>
          <w:rFonts w:eastAsia="MS Mincho"/>
          <w:bCs/>
          <w:lang w:val="en-US"/>
        </w:rPr>
        <w:t xml:space="preserve"> types</w:t>
      </w:r>
      <w:r>
        <w:rPr>
          <w:rFonts w:eastAsia="MS Mincho"/>
          <w:bCs/>
          <w:lang w:val="en-US"/>
        </w:rPr>
        <w:t>, e.g. eMBB and URLLC, and so it is also beneficial that a UE can be configured with multiple FFP configurations.</w:t>
      </w:r>
    </w:p>
    <w:p w14:paraId="6349E85D" w14:textId="77777777" w:rsidR="00A97403" w:rsidRPr="000B5D65" w:rsidRDefault="00A97403" w:rsidP="00A97403">
      <w:pPr>
        <w:rPr>
          <w:rFonts w:eastAsia="MS Mincho"/>
          <w:b/>
          <w:lang w:val="en-US"/>
        </w:rPr>
      </w:pPr>
      <w:r w:rsidRPr="000B5D65">
        <w:rPr>
          <w:rFonts w:eastAsia="MS Mincho"/>
          <w:b/>
          <w:lang w:val="en-US"/>
        </w:rPr>
        <w:t>Proposal 2: The starting FFP offset and FFP duration are independently configured for each UE.</w:t>
      </w:r>
    </w:p>
    <w:p w14:paraId="25643345" w14:textId="77777777" w:rsidR="00A97403" w:rsidRDefault="00A97403" w:rsidP="00A97403">
      <w:pPr>
        <w:jc w:val="both"/>
        <w:rPr>
          <w:rFonts w:eastAsia="MS Mincho"/>
          <w:bCs/>
          <w:lang w:val="en-US"/>
        </w:rPr>
      </w:pPr>
    </w:p>
    <w:p w14:paraId="100F9EBC" w14:textId="51065939" w:rsidR="00A97403" w:rsidRDefault="00A97403" w:rsidP="00A97403">
      <w:pPr>
        <w:jc w:val="both"/>
        <w:rPr>
          <w:rFonts w:eastAsia="MS Mincho"/>
          <w:bCs/>
          <w:lang w:val="en-US"/>
        </w:rPr>
      </w:pPr>
      <w:r>
        <w:rPr>
          <w:rFonts w:eastAsia="MS Mincho"/>
          <w:bCs/>
          <w:lang w:val="en-US"/>
        </w:rPr>
        <w:t xml:space="preserve">In RAN1, it </w:t>
      </w:r>
      <w:r w:rsidR="0087668F">
        <w:rPr>
          <w:rFonts w:eastAsia="MS Mincho"/>
          <w:bCs/>
          <w:lang w:val="en-US"/>
        </w:rPr>
        <w:t>is</w:t>
      </w:r>
      <w:r>
        <w:rPr>
          <w:rFonts w:eastAsia="MS Mincho"/>
          <w:bCs/>
          <w:lang w:val="en-US"/>
        </w:rPr>
        <w:t xml:space="preserve"> FFS whether to support UE initiated COT for semi-static channel access in Idle Mode. If a UE cannot initiate a COT in Idle Mode, then the UE can only perform a PRACH as a responding device, that is, the gNB is required to transmit in an FFP, e.g. a SIB, in order for the UE to perform a PRACH.  Such transmissions may introduce interference and may also deprive a UE in Connected Mode from initiating a COT, e.g. if the UE is performing LBT whilst the gNB is transmitting the SIB. Hence, it is beneficial that UE initiate</w:t>
      </w:r>
      <w:r w:rsidR="00985CEF">
        <w:rPr>
          <w:rFonts w:eastAsia="MS Mincho"/>
          <w:bCs/>
          <w:lang w:val="en-US"/>
        </w:rPr>
        <w:t>d</w:t>
      </w:r>
      <w:r>
        <w:rPr>
          <w:rFonts w:eastAsia="MS Mincho"/>
          <w:bCs/>
          <w:lang w:val="en-US"/>
        </w:rPr>
        <w:t xml:space="preserve"> COT for semi-static channel access is also supported in Idle Mode.</w:t>
      </w:r>
    </w:p>
    <w:p w14:paraId="42493C68" w14:textId="77777777" w:rsidR="00A97403" w:rsidRPr="009245C7" w:rsidRDefault="00A97403" w:rsidP="00A97403">
      <w:pPr>
        <w:rPr>
          <w:rFonts w:eastAsia="MS Mincho"/>
          <w:b/>
          <w:lang w:val="en-US"/>
        </w:rPr>
      </w:pPr>
      <w:r w:rsidRPr="009245C7">
        <w:rPr>
          <w:rFonts w:eastAsia="MS Mincho"/>
          <w:b/>
          <w:lang w:val="en-US"/>
        </w:rPr>
        <w:t xml:space="preserve">Proposal </w:t>
      </w:r>
      <w:r w:rsidR="00FD645D">
        <w:rPr>
          <w:rFonts w:eastAsia="MS Mincho"/>
          <w:b/>
          <w:lang w:val="en-US"/>
        </w:rPr>
        <w:t>3</w:t>
      </w:r>
      <w:r w:rsidRPr="009245C7">
        <w:rPr>
          <w:rFonts w:eastAsia="MS Mincho"/>
          <w:b/>
          <w:lang w:val="en-US"/>
        </w:rPr>
        <w:t>: UE initiated COT for semi-static channel access is supported in Idle Mode.</w:t>
      </w:r>
    </w:p>
    <w:p w14:paraId="0E9F3EC5" w14:textId="77777777" w:rsidR="00A97403" w:rsidRPr="00FA7A77" w:rsidRDefault="00A97403" w:rsidP="007C6A64">
      <w:pPr>
        <w:rPr>
          <w:lang w:val="en-US" w:eastAsia="x-none"/>
        </w:rPr>
      </w:pPr>
    </w:p>
    <w:p w14:paraId="0E37CF01" w14:textId="77777777" w:rsidR="007C6A64" w:rsidRDefault="007C6A64" w:rsidP="00A9372C">
      <w:pPr>
        <w:pStyle w:val="Heading1"/>
        <w:numPr>
          <w:ilvl w:val="0"/>
          <w:numId w:val="13"/>
        </w:numPr>
        <w:rPr>
          <w:lang w:val="en-US"/>
        </w:rPr>
      </w:pPr>
      <w:r>
        <w:t>CG-PUSCH Harmonisation</w:t>
      </w:r>
    </w:p>
    <w:p w14:paraId="0E0D1F20" w14:textId="26B1F87D" w:rsidR="00A97403" w:rsidRDefault="00A97403" w:rsidP="00A97403">
      <w:pPr>
        <w:jc w:val="both"/>
      </w:pPr>
      <w:r>
        <w:t xml:space="preserve">For CG harmonisation, RAN1 concluded that </w:t>
      </w:r>
      <w:r w:rsidR="007C6A64" w:rsidRPr="007C6A64">
        <w:t xml:space="preserve">Table 1 in </w:t>
      </w:r>
      <w:hyperlink r:id="rId13" w:history="1">
        <w:r w:rsidR="007C6A64" w:rsidRPr="007C6A64">
          <w:t>R1-2005376</w:t>
        </w:r>
      </w:hyperlink>
      <w:r w:rsidR="007C6A64" w:rsidRPr="007C6A64">
        <w:t xml:space="preserve"> [2]</w:t>
      </w:r>
      <w:r>
        <w:t xml:space="preserve"> can be </w:t>
      </w:r>
      <w:r w:rsidR="00985CEF">
        <w:t xml:space="preserve">a </w:t>
      </w:r>
      <w:r>
        <w:t xml:space="preserve">starting point for discussion. However, we further studied and expanded the table </w:t>
      </w:r>
      <w:r w:rsidR="005C3D73">
        <w:t xml:space="preserve">here </w:t>
      </w:r>
      <w:r>
        <w:t>to include our views for Rel-17</w:t>
      </w:r>
      <w:r w:rsidR="000F5ED3">
        <w:t xml:space="preserve"> [3]</w:t>
      </w:r>
      <w:r>
        <w:t>.</w:t>
      </w:r>
    </w:p>
    <w:p w14:paraId="286FC639" w14:textId="77777777" w:rsidR="00A97403" w:rsidRDefault="007C6A64" w:rsidP="00A97403">
      <w:pPr>
        <w:pStyle w:val="Caption"/>
        <w:keepNext/>
        <w:jc w:val="center"/>
      </w:pPr>
      <w:r w:rsidRPr="007C6A64">
        <w:t xml:space="preserve"> </w:t>
      </w:r>
      <w:bookmarkStart w:id="14" w:name="_Ref54019738"/>
      <w:r w:rsidR="00A97403">
        <w:t xml:space="preserve">Table </w:t>
      </w:r>
      <w:bookmarkEnd w:id="14"/>
      <w:r w:rsidR="00A97403">
        <w:t>1: Summary for CG-PUSCH Harmonisation</w:t>
      </w:r>
    </w:p>
    <w:tbl>
      <w:tblPr>
        <w:tblW w:w="492.85pt" w:type="dxa"/>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Look w:firstRow="1" w:lastRow="0" w:firstColumn="1" w:lastColumn="0" w:noHBand="0" w:noVBand="1"/>
      </w:tblPr>
      <w:tblGrid>
        <w:gridCol w:w="1622"/>
        <w:gridCol w:w="2712"/>
        <w:gridCol w:w="2784"/>
        <w:gridCol w:w="2739"/>
      </w:tblGrid>
      <w:tr w:rsidR="000F5ED3" w14:paraId="75021EED" w14:textId="77777777" w:rsidTr="000F5ED3">
        <w:tc>
          <w:tcPr>
            <w:tcW w:w="81.10pt" w:type="dxa"/>
            <w:shd w:val="clear" w:color="auto" w:fill="auto"/>
            <w:hideMark/>
          </w:tcPr>
          <w:p w14:paraId="63144A01" w14:textId="77777777" w:rsidR="000F5ED3" w:rsidRPr="00A9372C" w:rsidRDefault="000F5ED3" w:rsidP="000F5ED3">
            <w:pPr>
              <w:spacing w:afterLines="50" w:after="6pt"/>
              <w:jc w:val="center"/>
              <w:rPr>
                <w:b/>
                <w:lang w:eastAsia="zh-CN"/>
              </w:rPr>
            </w:pPr>
            <w:r w:rsidRPr="00A9372C">
              <w:rPr>
                <w:b/>
                <w:lang w:eastAsia="zh-CN"/>
              </w:rPr>
              <w:t>CG features</w:t>
            </w:r>
          </w:p>
        </w:tc>
        <w:tc>
          <w:tcPr>
            <w:tcW w:w="135.60pt" w:type="dxa"/>
            <w:shd w:val="clear" w:color="auto" w:fill="auto"/>
            <w:hideMark/>
          </w:tcPr>
          <w:p w14:paraId="1C67E547" w14:textId="77777777" w:rsidR="000F5ED3" w:rsidRPr="00A9372C" w:rsidRDefault="000F5ED3" w:rsidP="000F5ED3">
            <w:pPr>
              <w:spacing w:afterLines="50" w:after="6pt"/>
              <w:jc w:val="center"/>
              <w:rPr>
                <w:b/>
                <w:lang w:eastAsia="zh-CN"/>
              </w:rPr>
            </w:pPr>
            <w:r w:rsidRPr="00A9372C">
              <w:rPr>
                <w:b/>
                <w:lang w:eastAsia="zh-CN"/>
              </w:rPr>
              <w:t>Rel</w:t>
            </w:r>
            <w:r>
              <w:rPr>
                <w:b/>
                <w:lang w:eastAsia="zh-CN"/>
              </w:rPr>
              <w:t>-</w:t>
            </w:r>
            <w:r w:rsidRPr="00A9372C">
              <w:rPr>
                <w:b/>
                <w:lang w:eastAsia="zh-CN"/>
              </w:rPr>
              <w:t>16 URLLC</w:t>
            </w:r>
          </w:p>
        </w:tc>
        <w:tc>
          <w:tcPr>
            <w:tcW w:w="139.20pt" w:type="dxa"/>
            <w:shd w:val="clear" w:color="auto" w:fill="auto"/>
            <w:hideMark/>
          </w:tcPr>
          <w:p w14:paraId="58D39142" w14:textId="77777777" w:rsidR="000F5ED3" w:rsidRPr="00A9372C" w:rsidRDefault="000F5ED3" w:rsidP="000F5ED3">
            <w:pPr>
              <w:spacing w:afterLines="50" w:after="6pt"/>
              <w:jc w:val="center"/>
              <w:rPr>
                <w:b/>
                <w:lang w:eastAsia="zh-CN"/>
              </w:rPr>
            </w:pPr>
            <w:r w:rsidRPr="00A9372C">
              <w:rPr>
                <w:b/>
                <w:lang w:eastAsia="zh-CN"/>
              </w:rPr>
              <w:t>Rel</w:t>
            </w:r>
            <w:r>
              <w:rPr>
                <w:b/>
                <w:lang w:eastAsia="zh-CN"/>
              </w:rPr>
              <w:t>-</w:t>
            </w:r>
            <w:r w:rsidRPr="00A9372C">
              <w:rPr>
                <w:b/>
                <w:lang w:eastAsia="zh-CN"/>
              </w:rPr>
              <w:t>16 NR-U</w:t>
            </w:r>
          </w:p>
        </w:tc>
        <w:tc>
          <w:tcPr>
            <w:tcW w:w="136.95pt" w:type="dxa"/>
          </w:tcPr>
          <w:p w14:paraId="47788138" w14:textId="77777777" w:rsidR="000F5ED3" w:rsidRPr="000F5ED3" w:rsidRDefault="000F5ED3" w:rsidP="000F5ED3">
            <w:pPr>
              <w:spacing w:afterLines="50" w:after="6pt"/>
              <w:jc w:val="center"/>
              <w:rPr>
                <w:b/>
                <w:color w:val="7030A0"/>
              </w:rPr>
            </w:pPr>
            <w:r w:rsidRPr="00C41635">
              <w:rPr>
                <w:b/>
                <w:color w:val="7030A0"/>
              </w:rPr>
              <w:t>Rel-17 unlicensed URLLC</w:t>
            </w:r>
          </w:p>
        </w:tc>
      </w:tr>
      <w:tr w:rsidR="000F5ED3" w14:paraId="3779FE9A" w14:textId="77777777" w:rsidTr="000F5ED3">
        <w:tc>
          <w:tcPr>
            <w:tcW w:w="81.10pt" w:type="dxa"/>
            <w:shd w:val="clear" w:color="auto" w:fill="auto"/>
            <w:hideMark/>
          </w:tcPr>
          <w:p w14:paraId="6D696547" w14:textId="77777777" w:rsidR="000F5ED3" w:rsidRDefault="000F5ED3" w:rsidP="000F5ED3">
            <w:pPr>
              <w:spacing w:afterLines="50" w:after="6pt"/>
              <w:rPr>
                <w:lang w:eastAsia="zh-CN"/>
              </w:rPr>
            </w:pPr>
            <w:r>
              <w:rPr>
                <w:lang w:eastAsia="zh-CN"/>
              </w:rPr>
              <w:t>Multiple CG configurations</w:t>
            </w:r>
          </w:p>
        </w:tc>
        <w:tc>
          <w:tcPr>
            <w:tcW w:w="135.60pt" w:type="dxa"/>
            <w:shd w:val="clear" w:color="auto" w:fill="auto"/>
            <w:hideMark/>
          </w:tcPr>
          <w:p w14:paraId="7F5F464E" w14:textId="77777777" w:rsidR="000F5ED3" w:rsidRDefault="000F5ED3" w:rsidP="000F5ED3">
            <w:pPr>
              <w:spacing w:afterLines="50" w:after="6pt"/>
              <w:rPr>
                <w:lang w:eastAsia="zh-CN"/>
              </w:rPr>
            </w:pPr>
            <w:r>
              <w:rPr>
                <w:lang w:eastAsia="zh-CN"/>
              </w:rPr>
              <w:t xml:space="preserve">Supported </w:t>
            </w:r>
          </w:p>
        </w:tc>
        <w:tc>
          <w:tcPr>
            <w:tcW w:w="139.20pt" w:type="dxa"/>
            <w:shd w:val="clear" w:color="auto" w:fill="auto"/>
            <w:hideMark/>
          </w:tcPr>
          <w:p w14:paraId="051925BC" w14:textId="77777777" w:rsidR="000F5ED3" w:rsidRDefault="000F5ED3" w:rsidP="000F5ED3">
            <w:pPr>
              <w:spacing w:afterLines="50" w:after="6pt"/>
              <w:rPr>
                <w:lang w:eastAsia="zh-CN"/>
              </w:rPr>
            </w:pPr>
            <w:r>
              <w:rPr>
                <w:lang w:eastAsia="zh-CN"/>
              </w:rPr>
              <w:t xml:space="preserve">Supported </w:t>
            </w:r>
          </w:p>
        </w:tc>
        <w:tc>
          <w:tcPr>
            <w:tcW w:w="136.95pt" w:type="dxa"/>
          </w:tcPr>
          <w:p w14:paraId="30C95977" w14:textId="77777777" w:rsidR="000F5ED3" w:rsidRPr="000F5ED3" w:rsidRDefault="000F5ED3" w:rsidP="000F5ED3">
            <w:pPr>
              <w:spacing w:afterLines="50" w:after="6pt"/>
              <w:rPr>
                <w:rStyle w:val="normaltextrun"/>
                <w:color w:val="7030A0"/>
              </w:rPr>
            </w:pPr>
            <w:r w:rsidRPr="00C41635">
              <w:rPr>
                <w:color w:val="7030A0"/>
              </w:rPr>
              <w:t>Already supported</w:t>
            </w:r>
          </w:p>
        </w:tc>
      </w:tr>
      <w:tr w:rsidR="000F5ED3" w14:paraId="0564BD60" w14:textId="77777777" w:rsidTr="000F5ED3">
        <w:tc>
          <w:tcPr>
            <w:tcW w:w="81.10pt" w:type="dxa"/>
            <w:shd w:val="clear" w:color="auto" w:fill="auto"/>
            <w:hideMark/>
          </w:tcPr>
          <w:p w14:paraId="5E2921A6" w14:textId="77777777" w:rsidR="000F5ED3" w:rsidRDefault="000F5ED3" w:rsidP="000F5ED3">
            <w:pPr>
              <w:spacing w:afterLines="50" w:after="6pt"/>
              <w:rPr>
                <w:lang w:eastAsia="zh-CN"/>
              </w:rPr>
            </w:pPr>
            <w:r>
              <w:rPr>
                <w:lang w:eastAsia="zh-CN"/>
              </w:rPr>
              <w:t>HARQ process number/ ID determination</w:t>
            </w:r>
          </w:p>
        </w:tc>
        <w:tc>
          <w:tcPr>
            <w:tcW w:w="135.60pt" w:type="dxa"/>
            <w:shd w:val="clear" w:color="auto" w:fill="auto"/>
            <w:hideMark/>
          </w:tcPr>
          <w:p w14:paraId="6AFCD6FC" w14:textId="77777777" w:rsidR="000F5ED3" w:rsidRDefault="000F5ED3" w:rsidP="000F5ED3">
            <w:pPr>
              <w:spacing w:afterLines="50" w:after="6pt"/>
              <w:rPr>
                <w:lang w:eastAsia="zh-CN"/>
              </w:rPr>
            </w:pPr>
            <w:r>
              <w:rPr>
                <w:lang w:eastAsia="zh-CN"/>
              </w:rPr>
              <w:t>Associated with the configured/indicated first TO, calculated based on the equation defined in TS 38.321</w:t>
            </w:r>
          </w:p>
        </w:tc>
        <w:tc>
          <w:tcPr>
            <w:tcW w:w="139.20pt" w:type="dxa"/>
            <w:shd w:val="clear" w:color="auto" w:fill="auto"/>
            <w:hideMark/>
          </w:tcPr>
          <w:p w14:paraId="00D08127" w14:textId="77777777" w:rsidR="000F5ED3" w:rsidRDefault="000F5ED3" w:rsidP="000F5ED3">
            <w:pPr>
              <w:spacing w:afterLines="50" w:after="6pt"/>
              <w:rPr>
                <w:lang w:eastAsia="zh-CN"/>
              </w:rPr>
            </w:pPr>
            <w:r>
              <w:rPr>
                <w:lang w:eastAsia="zh-CN"/>
              </w:rPr>
              <w:t>Decide and reported by the UE in CG-UCI</w:t>
            </w:r>
          </w:p>
        </w:tc>
        <w:tc>
          <w:tcPr>
            <w:tcW w:w="136.95pt" w:type="dxa"/>
          </w:tcPr>
          <w:p w14:paraId="59F77588" w14:textId="77777777" w:rsidR="000F5ED3" w:rsidRPr="000F5ED3" w:rsidRDefault="000F5ED3" w:rsidP="000F5ED3">
            <w:pPr>
              <w:spacing w:afterLines="50" w:after="6pt"/>
              <w:rPr>
                <w:rStyle w:val="normaltextrun"/>
                <w:color w:val="7030A0"/>
              </w:rPr>
            </w:pPr>
            <w:r w:rsidRPr="00C41635">
              <w:rPr>
                <w:color w:val="7030A0"/>
              </w:rPr>
              <w:t>Use NR-U’s scheme</w:t>
            </w:r>
          </w:p>
        </w:tc>
      </w:tr>
      <w:tr w:rsidR="000F5ED3" w14:paraId="7BCD2261" w14:textId="77777777" w:rsidTr="000F5ED3">
        <w:tc>
          <w:tcPr>
            <w:tcW w:w="81.10pt" w:type="dxa"/>
            <w:shd w:val="clear" w:color="auto" w:fill="auto"/>
            <w:hideMark/>
          </w:tcPr>
          <w:p w14:paraId="04C1B816" w14:textId="77777777" w:rsidR="000F5ED3" w:rsidRDefault="000F5ED3" w:rsidP="000F5ED3">
            <w:pPr>
              <w:spacing w:afterLines="50" w:after="6pt"/>
              <w:rPr>
                <w:lang w:eastAsia="zh-CN"/>
              </w:rPr>
            </w:pPr>
            <w:r>
              <w:rPr>
                <w:lang w:eastAsia="zh-CN"/>
              </w:rPr>
              <w:t>Management of HARQ process number/ ID among multiple CG configurations</w:t>
            </w:r>
          </w:p>
        </w:tc>
        <w:tc>
          <w:tcPr>
            <w:tcW w:w="135.60pt" w:type="dxa"/>
            <w:shd w:val="clear" w:color="auto" w:fill="auto"/>
            <w:hideMark/>
          </w:tcPr>
          <w:p w14:paraId="16BFDDEA" w14:textId="77777777" w:rsidR="000F5ED3" w:rsidRDefault="000F5ED3" w:rsidP="000F5ED3">
            <w:pPr>
              <w:spacing w:afterLines="50" w:after="6pt"/>
              <w:rPr>
                <w:lang w:eastAsia="zh-CN"/>
              </w:rPr>
            </w:pPr>
            <w:r w:rsidRPr="00A9372C">
              <w:rPr>
                <w:rFonts w:eastAsia="Malgun Gothic"/>
                <w:lang w:eastAsia="ko-KR"/>
              </w:rPr>
              <w:t>Not shared between different CG configurations in the same BWP</w:t>
            </w:r>
          </w:p>
        </w:tc>
        <w:tc>
          <w:tcPr>
            <w:tcW w:w="139.20pt" w:type="dxa"/>
            <w:shd w:val="clear" w:color="auto" w:fill="auto"/>
            <w:hideMark/>
          </w:tcPr>
          <w:p w14:paraId="59B11D24" w14:textId="77777777" w:rsidR="000F5ED3" w:rsidRDefault="000F5ED3" w:rsidP="000F5ED3">
            <w:pPr>
              <w:spacing w:afterLines="50" w:after="6pt"/>
            </w:pPr>
            <w:r>
              <w:rPr>
                <w:lang w:eastAsia="zh-CN"/>
              </w:rPr>
              <w:t xml:space="preserve">Can be shared </w:t>
            </w:r>
            <w:r w:rsidRPr="00A9372C">
              <w:rPr>
                <w:rFonts w:eastAsia="Malgun Gothic"/>
                <w:lang w:eastAsia="ko-KR"/>
              </w:rPr>
              <w:t>between different CG configurations in the same BWP</w:t>
            </w:r>
          </w:p>
        </w:tc>
        <w:tc>
          <w:tcPr>
            <w:tcW w:w="136.95pt" w:type="dxa"/>
          </w:tcPr>
          <w:p w14:paraId="7AB7E4B0" w14:textId="77777777" w:rsidR="000F5ED3" w:rsidRPr="000F5ED3" w:rsidRDefault="000F5ED3" w:rsidP="000F5ED3">
            <w:pPr>
              <w:spacing w:afterLines="50" w:after="6pt"/>
              <w:rPr>
                <w:rStyle w:val="normaltextrun"/>
                <w:color w:val="7030A0"/>
              </w:rPr>
            </w:pPr>
            <w:r w:rsidRPr="00C41635">
              <w:rPr>
                <w:color w:val="7030A0"/>
              </w:rPr>
              <w:t>Use NR-U's scheme</w:t>
            </w:r>
          </w:p>
        </w:tc>
      </w:tr>
      <w:tr w:rsidR="000F5ED3" w14:paraId="6925D856" w14:textId="77777777" w:rsidTr="000F5ED3">
        <w:tc>
          <w:tcPr>
            <w:tcW w:w="81.10pt" w:type="dxa"/>
            <w:shd w:val="clear" w:color="auto" w:fill="auto"/>
            <w:hideMark/>
          </w:tcPr>
          <w:p w14:paraId="07ACD98E" w14:textId="77777777" w:rsidR="000F5ED3" w:rsidRDefault="000F5ED3" w:rsidP="000F5ED3">
            <w:pPr>
              <w:spacing w:afterLines="50" w:after="6pt"/>
              <w:rPr>
                <w:lang w:eastAsia="zh-CN"/>
              </w:rPr>
            </w:pPr>
            <w:r>
              <w:rPr>
                <w:lang w:eastAsia="zh-CN"/>
              </w:rPr>
              <w:t xml:space="preserve">RV determination </w:t>
            </w:r>
          </w:p>
        </w:tc>
        <w:tc>
          <w:tcPr>
            <w:tcW w:w="135.60pt" w:type="dxa"/>
            <w:shd w:val="clear" w:color="auto" w:fill="auto"/>
            <w:hideMark/>
          </w:tcPr>
          <w:p w14:paraId="0D22C8DF" w14:textId="77777777" w:rsidR="000F5ED3" w:rsidRDefault="000F5ED3" w:rsidP="000F5ED3">
            <w:pPr>
              <w:spacing w:afterLines="50" w:after="6pt"/>
              <w:rPr>
                <w:lang w:eastAsia="zh-CN"/>
              </w:rPr>
            </w:pPr>
            <w:r>
              <w:rPr>
                <w:lang w:eastAsia="zh-CN"/>
              </w:rPr>
              <w:t>One of the three RV sequence can be configured and associated with TO</w:t>
            </w:r>
          </w:p>
          <w:p w14:paraId="0A80D3E7" w14:textId="77777777" w:rsidR="000F5ED3" w:rsidRDefault="000F5ED3" w:rsidP="000F5ED3">
            <w:pPr>
              <w:spacing w:afterLines="50" w:after="6pt"/>
              <w:rPr>
                <w:lang w:eastAsia="zh-CN"/>
              </w:rPr>
            </w:pPr>
            <w:r>
              <w:rPr>
                <w:lang w:eastAsia="zh-CN"/>
              </w:rPr>
              <w:t>{0,0,0,0}; {0,3,0,3}; {0,2,3,1}</w:t>
            </w:r>
          </w:p>
        </w:tc>
        <w:tc>
          <w:tcPr>
            <w:tcW w:w="139.20pt" w:type="dxa"/>
            <w:shd w:val="clear" w:color="auto" w:fill="auto"/>
            <w:hideMark/>
          </w:tcPr>
          <w:p w14:paraId="0B4E03F0" w14:textId="77777777" w:rsidR="000F5ED3" w:rsidRDefault="000F5ED3" w:rsidP="000F5ED3">
            <w:pPr>
              <w:spacing w:afterLines="50" w:after="6pt"/>
            </w:pPr>
            <w:r>
              <w:rPr>
                <w:lang w:eastAsia="zh-CN"/>
              </w:rPr>
              <w:t>Decide and reported by the UE in CG-UCI</w:t>
            </w:r>
          </w:p>
        </w:tc>
        <w:tc>
          <w:tcPr>
            <w:tcW w:w="136.95pt" w:type="dxa"/>
          </w:tcPr>
          <w:p w14:paraId="4AF9B872" w14:textId="77777777" w:rsidR="000F5ED3" w:rsidRPr="000F5ED3" w:rsidRDefault="000F5ED3" w:rsidP="000F5ED3">
            <w:pPr>
              <w:spacing w:afterLines="50" w:after="6pt"/>
              <w:rPr>
                <w:rStyle w:val="normaltextrun"/>
                <w:color w:val="7030A0"/>
              </w:rPr>
            </w:pPr>
            <w:r w:rsidRPr="00C41635">
              <w:rPr>
                <w:color w:val="7030A0"/>
              </w:rPr>
              <w:t>Use NR-U’s scheme</w:t>
            </w:r>
          </w:p>
        </w:tc>
      </w:tr>
      <w:tr w:rsidR="000F5ED3" w14:paraId="033B2AE8" w14:textId="77777777" w:rsidTr="000F5ED3">
        <w:tc>
          <w:tcPr>
            <w:tcW w:w="81.10pt" w:type="dxa"/>
            <w:shd w:val="clear" w:color="auto" w:fill="auto"/>
            <w:hideMark/>
          </w:tcPr>
          <w:p w14:paraId="6BE93CCC" w14:textId="77777777" w:rsidR="000F5ED3" w:rsidRDefault="000F5ED3" w:rsidP="000F5ED3">
            <w:pPr>
              <w:spacing w:afterLines="50" w:after="6pt"/>
              <w:rPr>
                <w:lang w:eastAsia="zh-CN"/>
              </w:rPr>
            </w:pPr>
            <w:r>
              <w:rPr>
                <w:lang w:eastAsia="zh-CN"/>
              </w:rPr>
              <w:t xml:space="preserve">Flexible initial transmission occasion (TO) </w:t>
            </w:r>
          </w:p>
        </w:tc>
        <w:tc>
          <w:tcPr>
            <w:tcW w:w="135.60pt" w:type="dxa"/>
            <w:shd w:val="clear" w:color="auto" w:fill="auto"/>
            <w:hideMark/>
          </w:tcPr>
          <w:p w14:paraId="6DCE4AFA" w14:textId="77777777" w:rsidR="000F5ED3" w:rsidRDefault="000F5ED3" w:rsidP="000F5ED3">
            <w:pPr>
              <w:spacing w:afterLines="50" w:after="6pt"/>
            </w:pPr>
            <w:r>
              <w:t xml:space="preserve">If the CG is configured with </w:t>
            </w:r>
            <w:r w:rsidRPr="00A9372C">
              <w:rPr>
                <w:i/>
              </w:rPr>
              <w:t>Configuredgrantconfig-StartingfromRV0</w:t>
            </w:r>
            <w:r>
              <w:t xml:space="preserve"> set to 'off', the initial transmission only starts at the first TO of the K repetitions; otherwise, the initial transmission TO depends on the configured RV sequence and K repetitions. </w:t>
            </w:r>
          </w:p>
        </w:tc>
        <w:tc>
          <w:tcPr>
            <w:tcW w:w="139.20pt" w:type="dxa"/>
            <w:shd w:val="clear" w:color="auto" w:fill="auto"/>
            <w:hideMark/>
          </w:tcPr>
          <w:p w14:paraId="1E1F562E" w14:textId="77777777" w:rsidR="000F5ED3" w:rsidRDefault="000F5ED3" w:rsidP="000F5ED3">
            <w:pPr>
              <w:spacing w:afterLines="50" w:after="6pt"/>
            </w:pPr>
            <w:r>
              <w:t xml:space="preserve">Multiple consecutive potential TOs are configured by </w:t>
            </w:r>
            <w:r w:rsidRPr="00A9372C">
              <w:rPr>
                <w:i/>
              </w:rPr>
              <w:t>cg-nrofPUSCH-InSlot-r16</w:t>
            </w:r>
            <w:r>
              <w:t xml:space="preserve"> and </w:t>
            </w:r>
            <w:r w:rsidRPr="00A9372C">
              <w:rPr>
                <w:i/>
              </w:rPr>
              <w:t>cg-nrofSlots-r16</w:t>
            </w:r>
            <w:r>
              <w:t>, can start initial transmission at any TOs depending on the LBT results.</w:t>
            </w:r>
          </w:p>
        </w:tc>
        <w:tc>
          <w:tcPr>
            <w:tcW w:w="136.95pt" w:type="dxa"/>
          </w:tcPr>
          <w:p w14:paraId="3339D1D8" w14:textId="77777777" w:rsidR="000F5ED3" w:rsidRPr="000F5ED3" w:rsidRDefault="000F5ED3" w:rsidP="000F5ED3">
            <w:pPr>
              <w:spacing w:afterLines="50" w:after="6pt"/>
              <w:rPr>
                <w:color w:val="7030A0"/>
              </w:rPr>
            </w:pPr>
            <w:r w:rsidRPr="000F5ED3">
              <w:rPr>
                <w:color w:val="7030A0"/>
              </w:rPr>
              <w:t xml:space="preserve">Multiple consecutive potential TOs should be configured by </w:t>
            </w:r>
            <w:r w:rsidRPr="000F5ED3">
              <w:rPr>
                <w:i/>
                <w:color w:val="7030A0"/>
              </w:rPr>
              <w:t>cg-nrofPUSCH-InSlot-r16</w:t>
            </w:r>
            <w:r w:rsidRPr="000F5ED3">
              <w:rPr>
                <w:color w:val="7030A0"/>
              </w:rPr>
              <w:t xml:space="preserve"> and </w:t>
            </w:r>
            <w:r w:rsidRPr="000F5ED3">
              <w:rPr>
                <w:i/>
                <w:color w:val="7030A0"/>
              </w:rPr>
              <w:t>cg-nrofSlots-r16</w:t>
            </w:r>
          </w:p>
          <w:p w14:paraId="4C34089C" w14:textId="77777777" w:rsidR="000F5ED3" w:rsidRPr="000F5ED3" w:rsidRDefault="000F5ED3" w:rsidP="000F5ED3">
            <w:pPr>
              <w:pStyle w:val="paragraph"/>
              <w:spacing w:before="0pt" w:beforeAutospacing="0" w:after="0pt" w:afterAutospacing="0"/>
              <w:textAlignment w:val="baseline"/>
              <w:rPr>
                <w:rStyle w:val="normaltextrun"/>
                <w:color w:val="7030A0"/>
                <w:sz w:val="20"/>
                <w:szCs w:val="20"/>
              </w:rPr>
            </w:pPr>
            <w:r w:rsidRPr="00C41635">
              <w:rPr>
                <w:color w:val="7030A0"/>
                <w:sz w:val="20"/>
                <w:szCs w:val="20"/>
                <w:lang w:eastAsia="ja-JP"/>
              </w:rPr>
              <w:t>Support of cross slot TO configuration should be further considered.</w:t>
            </w:r>
          </w:p>
        </w:tc>
      </w:tr>
      <w:tr w:rsidR="000F5ED3" w14:paraId="6BAB5E3C" w14:textId="77777777" w:rsidTr="000F5ED3">
        <w:tc>
          <w:tcPr>
            <w:tcW w:w="81.10pt" w:type="dxa"/>
            <w:shd w:val="clear" w:color="auto" w:fill="auto"/>
            <w:hideMark/>
          </w:tcPr>
          <w:p w14:paraId="0FE9BEC8" w14:textId="77777777" w:rsidR="000F5ED3" w:rsidRPr="00A9372C" w:rsidRDefault="000F5ED3" w:rsidP="000F5ED3">
            <w:pPr>
              <w:spacing w:afterLines="50" w:after="6pt"/>
              <w:rPr>
                <w:lang w:val="en-US" w:eastAsia="zh-CN"/>
              </w:rPr>
            </w:pPr>
            <w:r>
              <w:rPr>
                <w:lang w:eastAsia="zh-CN"/>
              </w:rPr>
              <w:t>Repetition scheme(s)</w:t>
            </w:r>
          </w:p>
        </w:tc>
        <w:tc>
          <w:tcPr>
            <w:tcW w:w="135.60pt" w:type="dxa"/>
            <w:shd w:val="clear" w:color="auto" w:fill="auto"/>
            <w:hideMark/>
          </w:tcPr>
          <w:p w14:paraId="1548B07D" w14:textId="77777777" w:rsidR="000F5ED3" w:rsidRDefault="000F5ED3" w:rsidP="000F5ED3">
            <w:pPr>
              <w:spacing w:afterLines="50" w:after="6pt"/>
              <w:rPr>
                <w:lang w:eastAsia="zh-CN"/>
              </w:rPr>
            </w:pPr>
            <w:r>
              <w:rPr>
                <w:lang w:eastAsia="zh-CN"/>
              </w:rPr>
              <w:t>PUSCH repetition Type A and PUSCH repetition Type B</w:t>
            </w:r>
          </w:p>
        </w:tc>
        <w:tc>
          <w:tcPr>
            <w:tcW w:w="139.20pt" w:type="dxa"/>
            <w:shd w:val="clear" w:color="auto" w:fill="auto"/>
            <w:hideMark/>
          </w:tcPr>
          <w:p w14:paraId="20A76DE0" w14:textId="77777777" w:rsidR="000F5ED3" w:rsidRDefault="000F5ED3" w:rsidP="000F5ED3">
            <w:pPr>
              <w:spacing w:afterLines="50" w:after="6pt"/>
              <w:rPr>
                <w:lang w:eastAsia="zh-CN"/>
              </w:rPr>
            </w:pPr>
            <w:r>
              <w:rPr>
                <w:lang w:eastAsia="zh-CN"/>
              </w:rPr>
              <w:t xml:space="preserve">Similar as PUSCH repetition Type B without supporting segmentation. (no support of </w:t>
            </w:r>
            <w:r>
              <w:rPr>
                <w:lang w:eastAsia="zh-CN"/>
              </w:rPr>
              <w:lastRenderedPageBreak/>
              <w:t>cross-slot resource allocation, and if collide with invalid symbol(s), drop the repetition)</w:t>
            </w:r>
          </w:p>
        </w:tc>
        <w:tc>
          <w:tcPr>
            <w:tcW w:w="136.95pt" w:type="dxa"/>
          </w:tcPr>
          <w:p w14:paraId="522EE245" w14:textId="77777777" w:rsidR="000F5ED3" w:rsidRPr="000F5ED3" w:rsidRDefault="000F5ED3" w:rsidP="000F5ED3">
            <w:pPr>
              <w:spacing w:afterLines="50" w:after="6pt"/>
              <w:rPr>
                <w:rStyle w:val="normaltextrun"/>
                <w:color w:val="7030A0"/>
              </w:rPr>
            </w:pPr>
            <w:r w:rsidRPr="00C41635">
              <w:rPr>
                <w:color w:val="7030A0"/>
              </w:rPr>
              <w:lastRenderedPageBreak/>
              <w:t>Support PUSCH segmentation</w:t>
            </w:r>
          </w:p>
        </w:tc>
      </w:tr>
      <w:tr w:rsidR="000F5ED3" w14:paraId="1EB21BA6" w14:textId="77777777" w:rsidTr="000F5ED3">
        <w:tc>
          <w:tcPr>
            <w:tcW w:w="81.10pt" w:type="dxa"/>
            <w:shd w:val="clear" w:color="auto" w:fill="auto"/>
            <w:hideMark/>
          </w:tcPr>
          <w:p w14:paraId="284B1697" w14:textId="77777777" w:rsidR="000F5ED3" w:rsidRDefault="000F5ED3" w:rsidP="000F5ED3">
            <w:pPr>
              <w:spacing w:afterLines="50" w:after="6pt"/>
              <w:rPr>
                <w:lang w:eastAsia="zh-CN"/>
              </w:rPr>
            </w:pPr>
            <w:r>
              <w:rPr>
                <w:lang w:eastAsia="zh-CN"/>
              </w:rPr>
              <w:t>CG-Downlink feedback information (DFI)</w:t>
            </w:r>
          </w:p>
        </w:tc>
        <w:tc>
          <w:tcPr>
            <w:tcW w:w="135.60pt" w:type="dxa"/>
            <w:shd w:val="clear" w:color="auto" w:fill="auto"/>
            <w:hideMark/>
          </w:tcPr>
          <w:p w14:paraId="63AE5CD2" w14:textId="77777777" w:rsidR="000F5ED3" w:rsidRDefault="000F5ED3" w:rsidP="000F5ED3">
            <w:pPr>
              <w:spacing w:afterLines="50" w:after="6pt"/>
              <w:rPr>
                <w:lang w:eastAsia="zh-CN"/>
              </w:rPr>
            </w:pPr>
            <w:r>
              <w:rPr>
                <w:lang w:eastAsia="zh-CN"/>
              </w:rPr>
              <w:t>No support. If Re-scheduling UL grant is not received, UE assumes ACK.</w:t>
            </w:r>
          </w:p>
        </w:tc>
        <w:tc>
          <w:tcPr>
            <w:tcW w:w="139.20pt" w:type="dxa"/>
            <w:shd w:val="clear" w:color="auto" w:fill="auto"/>
            <w:hideMark/>
          </w:tcPr>
          <w:p w14:paraId="332BC672" w14:textId="77777777" w:rsidR="000F5ED3" w:rsidRDefault="000F5ED3" w:rsidP="000F5ED3">
            <w:pPr>
              <w:spacing w:afterLines="50" w:after="6pt"/>
            </w:pPr>
            <w:r>
              <w:t xml:space="preserve">Support, If CG-DFI is not received, UE assumes NACK. </w:t>
            </w:r>
          </w:p>
        </w:tc>
        <w:tc>
          <w:tcPr>
            <w:tcW w:w="136.95pt" w:type="dxa"/>
          </w:tcPr>
          <w:p w14:paraId="3168DB4E" w14:textId="77777777" w:rsidR="000F5ED3" w:rsidRPr="000F5ED3" w:rsidRDefault="000F5ED3" w:rsidP="000F5ED3">
            <w:pPr>
              <w:spacing w:afterLines="50" w:after="6pt"/>
              <w:rPr>
                <w:rStyle w:val="normaltextrun"/>
                <w:color w:val="7030A0"/>
              </w:rPr>
            </w:pPr>
            <w:r w:rsidRPr="00C41635">
              <w:rPr>
                <w:color w:val="7030A0"/>
              </w:rPr>
              <w:t>Should be supported</w:t>
            </w:r>
          </w:p>
        </w:tc>
      </w:tr>
      <w:tr w:rsidR="000F5ED3" w14:paraId="717EEF93" w14:textId="77777777" w:rsidTr="000F5ED3">
        <w:tc>
          <w:tcPr>
            <w:tcW w:w="81.10pt" w:type="dxa"/>
            <w:shd w:val="clear" w:color="auto" w:fill="auto"/>
            <w:hideMark/>
          </w:tcPr>
          <w:p w14:paraId="31DB80C1" w14:textId="77777777" w:rsidR="000F5ED3" w:rsidRDefault="000F5ED3" w:rsidP="000F5ED3">
            <w:pPr>
              <w:spacing w:afterLines="50" w:after="6pt"/>
              <w:rPr>
                <w:lang w:eastAsia="zh-CN"/>
              </w:rPr>
            </w:pPr>
            <w:r>
              <w:rPr>
                <w:lang w:eastAsia="zh-CN"/>
              </w:rPr>
              <w:t>CG Re-transmission timer</w:t>
            </w:r>
          </w:p>
        </w:tc>
        <w:tc>
          <w:tcPr>
            <w:tcW w:w="135.60pt" w:type="dxa"/>
            <w:shd w:val="clear" w:color="auto" w:fill="auto"/>
            <w:hideMark/>
          </w:tcPr>
          <w:p w14:paraId="4CE73099" w14:textId="77777777" w:rsidR="000F5ED3" w:rsidRDefault="000F5ED3" w:rsidP="000F5ED3">
            <w:pPr>
              <w:spacing w:afterLines="50" w:after="6pt"/>
              <w:rPr>
                <w:lang w:eastAsia="zh-CN"/>
              </w:rPr>
            </w:pPr>
            <w:r>
              <w:rPr>
                <w:lang w:eastAsia="zh-CN"/>
              </w:rPr>
              <w:t>No support</w:t>
            </w:r>
          </w:p>
        </w:tc>
        <w:tc>
          <w:tcPr>
            <w:tcW w:w="139.20pt" w:type="dxa"/>
            <w:shd w:val="clear" w:color="auto" w:fill="auto"/>
            <w:hideMark/>
          </w:tcPr>
          <w:p w14:paraId="5C40382B" w14:textId="77777777" w:rsidR="000F5ED3" w:rsidRDefault="000F5ED3" w:rsidP="000F5ED3">
            <w:pPr>
              <w:spacing w:afterLines="50" w:after="6pt"/>
              <w:rPr>
                <w:lang w:eastAsia="zh-CN"/>
              </w:rPr>
            </w:pPr>
            <w:r>
              <w:rPr>
                <w:lang w:eastAsia="zh-CN"/>
              </w:rPr>
              <w:t>Support and always configured</w:t>
            </w:r>
          </w:p>
        </w:tc>
        <w:tc>
          <w:tcPr>
            <w:tcW w:w="136.95pt" w:type="dxa"/>
          </w:tcPr>
          <w:p w14:paraId="26B7BA9D" w14:textId="77777777" w:rsidR="000F5ED3" w:rsidRPr="000F5ED3" w:rsidRDefault="000F5ED3" w:rsidP="000F5ED3">
            <w:pPr>
              <w:spacing w:afterLines="50" w:after="6pt"/>
              <w:rPr>
                <w:rStyle w:val="normaltextrun"/>
                <w:color w:val="7030A0"/>
              </w:rPr>
            </w:pPr>
            <w:r w:rsidRPr="00C41635">
              <w:rPr>
                <w:color w:val="7030A0"/>
              </w:rPr>
              <w:t>Should support, but configurable</w:t>
            </w:r>
          </w:p>
        </w:tc>
      </w:tr>
      <w:tr w:rsidR="000F5ED3" w14:paraId="33846EE7" w14:textId="77777777" w:rsidTr="000F5ED3">
        <w:tc>
          <w:tcPr>
            <w:tcW w:w="81.10pt" w:type="dxa"/>
            <w:shd w:val="clear" w:color="auto" w:fill="auto"/>
            <w:hideMark/>
          </w:tcPr>
          <w:p w14:paraId="2DB9D2BD" w14:textId="77777777" w:rsidR="000F5ED3" w:rsidRDefault="000F5ED3" w:rsidP="000F5ED3">
            <w:pPr>
              <w:spacing w:afterLines="50" w:after="6pt"/>
              <w:rPr>
                <w:lang w:eastAsia="zh-CN"/>
              </w:rPr>
            </w:pPr>
            <w:r>
              <w:rPr>
                <w:lang w:eastAsia="zh-CN"/>
              </w:rPr>
              <w:t>CG Re-transmission scheme</w:t>
            </w:r>
          </w:p>
        </w:tc>
        <w:tc>
          <w:tcPr>
            <w:tcW w:w="135.60pt" w:type="dxa"/>
            <w:shd w:val="clear" w:color="auto" w:fill="auto"/>
            <w:hideMark/>
          </w:tcPr>
          <w:p w14:paraId="4CD66BB6" w14:textId="77777777" w:rsidR="000F5ED3" w:rsidRDefault="000F5ED3" w:rsidP="000F5ED3">
            <w:pPr>
              <w:spacing w:afterLines="50" w:after="6pt"/>
              <w:rPr>
                <w:lang w:eastAsia="zh-CN"/>
              </w:rPr>
            </w:pPr>
            <w:r>
              <w:rPr>
                <w:lang w:eastAsia="zh-CN"/>
              </w:rPr>
              <w:t>Only support Re-transmission scheduled by UL grant</w:t>
            </w:r>
          </w:p>
        </w:tc>
        <w:tc>
          <w:tcPr>
            <w:tcW w:w="139.20pt" w:type="dxa"/>
            <w:shd w:val="clear" w:color="auto" w:fill="auto"/>
            <w:hideMark/>
          </w:tcPr>
          <w:p w14:paraId="58EEF0CB" w14:textId="77777777" w:rsidR="000F5ED3" w:rsidRDefault="000F5ED3" w:rsidP="000F5ED3">
            <w:pPr>
              <w:spacing w:afterLines="50" w:after="6pt"/>
              <w:rPr>
                <w:lang w:eastAsia="zh-CN"/>
              </w:rPr>
            </w:pPr>
            <w:r>
              <w:rPr>
                <w:lang w:eastAsia="zh-CN"/>
              </w:rPr>
              <w:t>Support automatic re-Transmission on the same or different CG configuration decided by UE, and support re-Transmission scheduled by UL grant</w:t>
            </w:r>
          </w:p>
        </w:tc>
        <w:tc>
          <w:tcPr>
            <w:tcW w:w="136.95pt" w:type="dxa"/>
          </w:tcPr>
          <w:p w14:paraId="6198871E" w14:textId="77777777" w:rsidR="000F5ED3" w:rsidRPr="000F5ED3" w:rsidRDefault="000F5ED3" w:rsidP="000F5ED3">
            <w:pPr>
              <w:spacing w:afterLines="50" w:after="6pt"/>
              <w:rPr>
                <w:rStyle w:val="normaltextrun"/>
                <w:color w:val="7030A0"/>
              </w:rPr>
            </w:pPr>
            <w:r w:rsidRPr="00C41635">
              <w:rPr>
                <w:color w:val="7030A0"/>
              </w:rPr>
              <w:t>Use NR-U’s scheme.</w:t>
            </w:r>
          </w:p>
        </w:tc>
      </w:tr>
      <w:tr w:rsidR="000F5ED3" w14:paraId="4F750331" w14:textId="77777777" w:rsidTr="000F5ED3">
        <w:tc>
          <w:tcPr>
            <w:tcW w:w="81.10pt" w:type="dxa"/>
            <w:shd w:val="clear" w:color="auto" w:fill="auto"/>
          </w:tcPr>
          <w:p w14:paraId="7A9F680F" w14:textId="77777777" w:rsidR="000F5ED3" w:rsidRPr="00A9372C" w:rsidRDefault="000F5ED3" w:rsidP="000F5ED3">
            <w:pPr>
              <w:spacing w:after="8pt"/>
              <w:rPr>
                <w:lang w:val="x-none" w:eastAsia="zh-CN"/>
              </w:rPr>
            </w:pPr>
            <w:r w:rsidRPr="00A9372C">
              <w:rPr>
                <w:rFonts w:eastAsia="MS Mincho"/>
              </w:rPr>
              <w:t>UE behaviour when SFI is not detected</w:t>
            </w:r>
          </w:p>
        </w:tc>
        <w:tc>
          <w:tcPr>
            <w:tcW w:w="135.60pt" w:type="dxa"/>
            <w:shd w:val="clear" w:color="auto" w:fill="auto"/>
          </w:tcPr>
          <w:p w14:paraId="506806FA" w14:textId="77777777" w:rsidR="000F5ED3" w:rsidRDefault="000F5ED3" w:rsidP="000F5ED3">
            <w:pPr>
              <w:spacing w:afterLines="50" w:after="6pt"/>
              <w:rPr>
                <w:lang w:eastAsia="zh-CN"/>
              </w:rPr>
            </w:pPr>
            <w:r w:rsidRPr="00A9372C">
              <w:rPr>
                <w:rFonts w:eastAsia="MS Mincho" w:hint="eastAsia"/>
              </w:rPr>
              <w:t>C</w:t>
            </w:r>
            <w:r w:rsidRPr="00A9372C">
              <w:rPr>
                <w:rFonts w:eastAsia="MS Mincho"/>
              </w:rPr>
              <w:t>G-PUSCH cannot be transmitted on semi-static ‘F’ symbols if SFI is not detected, otherwise it follows the SFI indication.</w:t>
            </w:r>
          </w:p>
        </w:tc>
        <w:tc>
          <w:tcPr>
            <w:tcW w:w="139.20pt" w:type="dxa"/>
            <w:shd w:val="clear" w:color="auto" w:fill="auto"/>
          </w:tcPr>
          <w:p w14:paraId="41E084A7" w14:textId="77777777" w:rsidR="000F5ED3" w:rsidRPr="00A9372C" w:rsidRDefault="000F5ED3" w:rsidP="000F5ED3">
            <w:pPr>
              <w:rPr>
                <w:rFonts w:eastAsia="MS Mincho"/>
              </w:rPr>
            </w:pPr>
            <w:r w:rsidRPr="00A9372C">
              <w:rPr>
                <w:rFonts w:eastAsia="MS Mincho"/>
              </w:rPr>
              <w:t xml:space="preserve">If </w:t>
            </w:r>
            <w:r w:rsidRPr="00A9372C">
              <w:rPr>
                <w:i/>
                <w:iCs/>
                <w:szCs w:val="22"/>
              </w:rPr>
              <w:t>enableConfiguredUL</w:t>
            </w:r>
            <w:r w:rsidRPr="00A9372C">
              <w:rPr>
                <w:rFonts w:eastAsia="MS Mincho"/>
              </w:rPr>
              <w:t xml:space="preserve"> is enabled by RRC then </w:t>
            </w:r>
            <w:r w:rsidRPr="00A9372C">
              <w:rPr>
                <w:rFonts w:eastAsia="MS Mincho" w:hint="eastAsia"/>
              </w:rPr>
              <w:t>C</w:t>
            </w:r>
            <w:r w:rsidRPr="00A9372C">
              <w:rPr>
                <w:rFonts w:eastAsia="MS Mincho"/>
              </w:rPr>
              <w:t>G-PUSCH can be transmitted on semi-static ‘F’ symbols if SFI is detected and ‘F’ is indicated as UL, and transmitted on semi-static ‘F’ symbols if SFI is not detected</w:t>
            </w:r>
          </w:p>
          <w:p w14:paraId="5D4DE0B8" w14:textId="77777777" w:rsidR="000F5ED3" w:rsidRDefault="000F5ED3" w:rsidP="000F5ED3">
            <w:pPr>
              <w:spacing w:afterLines="50" w:after="6pt"/>
              <w:rPr>
                <w:lang w:eastAsia="zh-CN"/>
              </w:rPr>
            </w:pPr>
            <w:r w:rsidRPr="00A9372C">
              <w:rPr>
                <w:rFonts w:eastAsia="MS Mincho"/>
              </w:rPr>
              <w:t xml:space="preserve">If </w:t>
            </w:r>
            <w:r w:rsidRPr="00A9372C">
              <w:rPr>
                <w:i/>
                <w:iCs/>
                <w:szCs w:val="22"/>
              </w:rPr>
              <w:t>enableConfiguredUL</w:t>
            </w:r>
            <w:r w:rsidRPr="00A9372C">
              <w:rPr>
                <w:rFonts w:eastAsia="MS Mincho"/>
              </w:rPr>
              <w:t xml:space="preserve"> is disabled by RRC then CG-PUSCH cannot be transmitted on semi-static ‘F’ symbols regardless whether SFI is detected</w:t>
            </w:r>
          </w:p>
        </w:tc>
        <w:tc>
          <w:tcPr>
            <w:tcW w:w="136.95pt" w:type="dxa"/>
          </w:tcPr>
          <w:p w14:paraId="0FB2DBD2" w14:textId="77777777" w:rsidR="000F5ED3" w:rsidRPr="000F5ED3" w:rsidRDefault="000F5ED3" w:rsidP="000F5ED3">
            <w:pPr>
              <w:spacing w:afterLines="50" w:after="6pt"/>
              <w:rPr>
                <w:rFonts w:eastAsia="MS Mincho"/>
                <w:color w:val="7030A0"/>
              </w:rPr>
            </w:pPr>
            <w:r w:rsidRPr="000F5ED3">
              <w:rPr>
                <w:rFonts w:eastAsia="MS Mincho"/>
                <w:color w:val="7030A0"/>
              </w:rPr>
              <w:t xml:space="preserve">Support </w:t>
            </w:r>
            <w:r w:rsidRPr="000F5ED3">
              <w:rPr>
                <w:i/>
                <w:iCs/>
                <w:color w:val="7030A0"/>
              </w:rPr>
              <w:t>enableConfiguredUL</w:t>
            </w:r>
            <w:r w:rsidRPr="000F5ED3">
              <w:rPr>
                <w:rFonts w:eastAsia="MS Mincho"/>
                <w:color w:val="7030A0"/>
              </w:rPr>
              <w:t>.</w:t>
            </w:r>
          </w:p>
          <w:p w14:paraId="5BA7CD1F" w14:textId="77777777" w:rsidR="000F5ED3" w:rsidRPr="000F5ED3" w:rsidRDefault="000F5ED3" w:rsidP="000F5ED3">
            <w:pPr>
              <w:pStyle w:val="paragraph"/>
              <w:spacing w:before="0pt" w:beforeAutospacing="0" w:after="0pt" w:afterAutospacing="0"/>
              <w:textAlignment w:val="baseline"/>
              <w:rPr>
                <w:rStyle w:val="normaltextrun"/>
                <w:color w:val="7030A0"/>
                <w:sz w:val="20"/>
                <w:szCs w:val="20"/>
              </w:rPr>
            </w:pPr>
            <w:r w:rsidRPr="000F5ED3">
              <w:rPr>
                <w:i/>
                <w:iCs/>
                <w:color w:val="7030A0"/>
                <w:sz w:val="20"/>
                <w:szCs w:val="20"/>
              </w:rPr>
              <w:t>enableConfiguredUL</w:t>
            </w:r>
            <w:r w:rsidRPr="000F5ED3">
              <w:rPr>
                <w:rFonts w:eastAsia="MS Mincho"/>
                <w:color w:val="7030A0"/>
                <w:sz w:val="20"/>
                <w:szCs w:val="20"/>
                <w:lang w:eastAsia="ja-JP"/>
              </w:rPr>
              <w:t xml:space="preserve"> should be enabled together with some other URLLC parameters (e.g. Type B repetition)</w:t>
            </w:r>
          </w:p>
        </w:tc>
      </w:tr>
      <w:tr w:rsidR="000F5ED3" w14:paraId="69A36B3A" w14:textId="77777777" w:rsidTr="000F5ED3">
        <w:tc>
          <w:tcPr>
            <w:tcW w:w="81.10pt" w:type="dxa"/>
            <w:shd w:val="clear" w:color="auto" w:fill="auto"/>
          </w:tcPr>
          <w:p w14:paraId="57083BFA" w14:textId="77777777" w:rsidR="000F5ED3" w:rsidRPr="00A9372C" w:rsidRDefault="000F5ED3" w:rsidP="000F5ED3">
            <w:pPr>
              <w:rPr>
                <w:rFonts w:eastAsia="MS Mincho"/>
              </w:rPr>
            </w:pPr>
            <w:r w:rsidRPr="00A9372C">
              <w:rPr>
                <w:rFonts w:eastAsia="MS Mincho"/>
              </w:rPr>
              <w:t>L1 priority</w:t>
            </w:r>
          </w:p>
        </w:tc>
        <w:tc>
          <w:tcPr>
            <w:tcW w:w="135.60pt" w:type="dxa"/>
            <w:shd w:val="clear" w:color="auto" w:fill="auto"/>
          </w:tcPr>
          <w:p w14:paraId="71F1C31A" w14:textId="77777777" w:rsidR="000F5ED3" w:rsidRPr="00A9372C" w:rsidRDefault="000F5ED3" w:rsidP="000F5ED3">
            <w:pPr>
              <w:spacing w:afterLines="50" w:after="6pt"/>
              <w:rPr>
                <w:rFonts w:eastAsia="MS Mincho"/>
              </w:rPr>
            </w:pPr>
            <w:r w:rsidRPr="00A9372C">
              <w:rPr>
                <w:rFonts w:eastAsia="MS Mincho"/>
              </w:rPr>
              <w:t>Supported</w:t>
            </w:r>
          </w:p>
        </w:tc>
        <w:tc>
          <w:tcPr>
            <w:tcW w:w="139.20pt" w:type="dxa"/>
            <w:shd w:val="clear" w:color="auto" w:fill="auto"/>
          </w:tcPr>
          <w:p w14:paraId="62D6C21E" w14:textId="77777777" w:rsidR="000F5ED3" w:rsidRPr="00A9372C" w:rsidRDefault="000F5ED3" w:rsidP="000F5ED3">
            <w:pPr>
              <w:rPr>
                <w:rFonts w:eastAsia="MS Mincho"/>
              </w:rPr>
            </w:pPr>
            <w:r w:rsidRPr="00A9372C">
              <w:rPr>
                <w:rFonts w:eastAsia="MS Mincho"/>
              </w:rPr>
              <w:t>Not supported</w:t>
            </w:r>
          </w:p>
        </w:tc>
        <w:tc>
          <w:tcPr>
            <w:tcW w:w="136.95pt" w:type="dxa"/>
          </w:tcPr>
          <w:p w14:paraId="63E1D489" w14:textId="77777777" w:rsidR="000F5ED3" w:rsidRPr="000F5ED3" w:rsidRDefault="000F5ED3" w:rsidP="000F5ED3">
            <w:pPr>
              <w:spacing w:afterLines="50" w:after="6pt"/>
              <w:rPr>
                <w:rFonts w:eastAsia="MS Mincho"/>
                <w:color w:val="7030A0"/>
              </w:rPr>
            </w:pPr>
            <w:r w:rsidRPr="000F5ED3">
              <w:rPr>
                <w:rFonts w:eastAsia="MS Mincho"/>
                <w:color w:val="7030A0"/>
              </w:rPr>
              <w:t>Should be supported</w:t>
            </w:r>
          </w:p>
        </w:tc>
      </w:tr>
    </w:tbl>
    <w:p w14:paraId="3D5579A5" w14:textId="77777777" w:rsidR="00A97403" w:rsidRDefault="00A97403" w:rsidP="00A97403">
      <w:pPr>
        <w:rPr>
          <w:rFonts w:eastAsia="MS Mincho"/>
          <w:b/>
          <w:lang w:val="en-US"/>
        </w:rPr>
      </w:pPr>
    </w:p>
    <w:p w14:paraId="13288629" w14:textId="77777777" w:rsidR="007C6A64" w:rsidRDefault="007C6A64" w:rsidP="00A97403">
      <w:pPr>
        <w:jc w:val="both"/>
      </w:pPr>
    </w:p>
    <w:p w14:paraId="14AF96DC" w14:textId="77777777" w:rsidR="00FD645D" w:rsidRPr="00C049EC" w:rsidRDefault="00FD645D" w:rsidP="00FD645D">
      <w:pPr>
        <w:rPr>
          <w:b/>
        </w:rPr>
      </w:pPr>
      <w:r w:rsidRPr="00C049EC">
        <w:rPr>
          <w:rFonts w:eastAsia="MS Mincho"/>
          <w:b/>
          <w:lang w:val="en-US"/>
        </w:rPr>
        <w:t>Proposal 4: f</w:t>
      </w:r>
      <w:r w:rsidRPr="00C049EC">
        <w:rPr>
          <w:b/>
        </w:rPr>
        <w:t xml:space="preserve">or CG harmonisation, we propose the right column of Table 1 for </w:t>
      </w:r>
      <w:r w:rsidR="00C049EC" w:rsidRPr="00C049EC">
        <w:rPr>
          <w:b/>
        </w:rPr>
        <w:t>CG harmonisations</w:t>
      </w:r>
      <w:r w:rsidR="00C049EC" w:rsidRPr="00C049EC">
        <w:rPr>
          <w:b/>
          <w:lang w:val="en-US"/>
        </w:rPr>
        <w:t xml:space="preserve"> of </w:t>
      </w:r>
      <w:r w:rsidR="00BE03CA" w:rsidRPr="00C049EC">
        <w:rPr>
          <w:b/>
          <w:lang w:val="en-US"/>
        </w:rPr>
        <w:t>unlicensed</w:t>
      </w:r>
      <w:r w:rsidR="00BE03CA" w:rsidRPr="00C049EC">
        <w:rPr>
          <w:b/>
        </w:rPr>
        <w:t xml:space="preserve"> </w:t>
      </w:r>
      <w:r w:rsidRPr="00C049EC">
        <w:rPr>
          <w:b/>
        </w:rPr>
        <w:t>URLLC</w:t>
      </w:r>
      <w:r w:rsidRPr="00C049EC">
        <w:rPr>
          <w:b/>
          <w:lang w:val="en-US"/>
        </w:rPr>
        <w:t xml:space="preserve"> </w:t>
      </w:r>
      <w:r w:rsidR="00BE03CA" w:rsidRPr="00C049EC">
        <w:rPr>
          <w:b/>
          <w:lang w:val="en-US"/>
        </w:rPr>
        <w:t xml:space="preserve">in </w:t>
      </w:r>
      <w:r w:rsidRPr="00C049EC">
        <w:rPr>
          <w:b/>
        </w:rPr>
        <w:t>Rel-17.</w:t>
      </w:r>
    </w:p>
    <w:p w14:paraId="2F3B1FBC" w14:textId="77777777" w:rsidR="00FD645D" w:rsidRPr="00FB0210" w:rsidRDefault="00FD645D" w:rsidP="00A97403">
      <w:pPr>
        <w:jc w:val="both"/>
      </w:pPr>
    </w:p>
    <w:p w14:paraId="0A3D306A" w14:textId="77777777" w:rsidR="00BC71BC" w:rsidRPr="00EA2359" w:rsidRDefault="00BC71BC" w:rsidP="007C6A64">
      <w:pPr>
        <w:rPr>
          <w:rFonts w:eastAsia="MS Mincho"/>
          <w:b/>
          <w:lang w:val="en-US"/>
        </w:rPr>
      </w:pPr>
    </w:p>
    <w:p w14:paraId="68770010" w14:textId="77777777" w:rsidR="007C6A64" w:rsidRDefault="007C6A64" w:rsidP="00A9372C">
      <w:pPr>
        <w:pStyle w:val="Heading1"/>
        <w:numPr>
          <w:ilvl w:val="0"/>
          <w:numId w:val="13"/>
        </w:numPr>
      </w:pPr>
      <w:r>
        <w:t>Conclusion</w:t>
      </w:r>
    </w:p>
    <w:p w14:paraId="384A5070" w14:textId="77777777" w:rsidR="007C6A64" w:rsidRDefault="007C6A64" w:rsidP="00FD71DC">
      <w:pPr>
        <w:jc w:val="both"/>
        <w:rPr>
          <w:rFonts w:eastAsia="MS Mincho"/>
          <w:b/>
          <w:lang w:val="en-US"/>
        </w:rPr>
      </w:pPr>
      <w:r>
        <w:t xml:space="preserve">In this contribution, we </w:t>
      </w:r>
      <w:r w:rsidR="00D64005">
        <w:t xml:space="preserve">have </w:t>
      </w:r>
      <w:r>
        <w:t>discuss</w:t>
      </w:r>
      <w:r w:rsidR="00D64005">
        <w:t>ed</w:t>
      </w:r>
      <w:r>
        <w:t xml:space="preserve"> some aspects of unlicensed URLLC</w:t>
      </w:r>
      <w:r w:rsidR="00FD71DC">
        <w:t>, and we have the following observation and proposals</w:t>
      </w:r>
      <w:r>
        <w:t>.</w:t>
      </w:r>
    </w:p>
    <w:p w14:paraId="15FC9E60" w14:textId="77777777" w:rsidR="00FD71DC" w:rsidRDefault="00FD71DC" w:rsidP="00FD71DC">
      <w:pPr>
        <w:jc w:val="both"/>
        <w:rPr>
          <w:rFonts w:eastAsia="MS Mincho"/>
          <w:b/>
          <w:lang w:val="en-US"/>
        </w:rPr>
      </w:pPr>
      <w:r w:rsidRPr="00E6240A">
        <w:rPr>
          <w:rFonts w:eastAsia="MS Mincho"/>
          <w:b/>
          <w:lang w:val="en-US"/>
        </w:rPr>
        <w:t xml:space="preserve">Observation 1: If the FFP duration between the gNB and UE cannot be different, the UE may face delay for its UL transmission. </w:t>
      </w:r>
    </w:p>
    <w:p w14:paraId="17547982" w14:textId="77777777" w:rsidR="00FD71DC" w:rsidRDefault="00FD71DC" w:rsidP="00FD71DC">
      <w:pPr>
        <w:jc w:val="both"/>
        <w:rPr>
          <w:rFonts w:eastAsia="MS Mincho"/>
          <w:b/>
          <w:lang w:val="en-US"/>
        </w:rPr>
      </w:pPr>
      <w:r w:rsidRPr="00362CFE">
        <w:rPr>
          <w:rFonts w:eastAsia="MS Mincho"/>
          <w:b/>
          <w:lang w:val="en-US"/>
        </w:rPr>
        <w:t>Proposal 1: The FFP duration (period) for the gNB and UE can be configured to be different.</w:t>
      </w:r>
    </w:p>
    <w:p w14:paraId="1EC61F49" w14:textId="77777777" w:rsidR="00FD71DC" w:rsidRDefault="00FD71DC" w:rsidP="00FD71DC">
      <w:pPr>
        <w:jc w:val="both"/>
        <w:rPr>
          <w:rFonts w:eastAsia="MS Mincho"/>
          <w:b/>
          <w:lang w:val="en-US"/>
        </w:rPr>
      </w:pPr>
      <w:r w:rsidRPr="000B5D65">
        <w:rPr>
          <w:rFonts w:eastAsia="MS Mincho"/>
          <w:b/>
          <w:lang w:val="en-US"/>
        </w:rPr>
        <w:t>Proposal 2: The starting FFP offset and FFP duration are independently configured for each UE.</w:t>
      </w:r>
    </w:p>
    <w:p w14:paraId="31AAE9B2" w14:textId="77777777" w:rsidR="00FD71DC" w:rsidRDefault="00FD71DC" w:rsidP="00FD71DC">
      <w:pPr>
        <w:jc w:val="both"/>
        <w:rPr>
          <w:rFonts w:eastAsia="MS Mincho"/>
          <w:b/>
          <w:lang w:val="en-US"/>
        </w:rPr>
      </w:pPr>
      <w:r w:rsidRPr="009245C7">
        <w:rPr>
          <w:rFonts w:eastAsia="MS Mincho"/>
          <w:b/>
          <w:lang w:val="en-US"/>
        </w:rPr>
        <w:t xml:space="preserve">Proposal </w:t>
      </w:r>
      <w:r>
        <w:rPr>
          <w:rFonts w:eastAsia="MS Mincho"/>
          <w:b/>
          <w:lang w:val="en-US"/>
        </w:rPr>
        <w:t>3</w:t>
      </w:r>
      <w:r w:rsidRPr="009245C7">
        <w:rPr>
          <w:rFonts w:eastAsia="MS Mincho"/>
          <w:b/>
          <w:lang w:val="en-US"/>
        </w:rPr>
        <w:t>: UE initiated COT for semi-static channel access is supported in Idle Mode.</w:t>
      </w:r>
    </w:p>
    <w:p w14:paraId="04D411A8" w14:textId="77777777" w:rsidR="00FD71DC" w:rsidRPr="00C049EC" w:rsidRDefault="00FD71DC" w:rsidP="00FD71DC">
      <w:pPr>
        <w:jc w:val="both"/>
        <w:rPr>
          <w:b/>
        </w:rPr>
      </w:pPr>
      <w:r w:rsidRPr="00C049EC">
        <w:rPr>
          <w:rFonts w:eastAsia="MS Mincho"/>
          <w:b/>
          <w:lang w:val="en-US"/>
        </w:rPr>
        <w:t>Proposal 4: f</w:t>
      </w:r>
      <w:r w:rsidRPr="00C049EC">
        <w:rPr>
          <w:b/>
        </w:rPr>
        <w:t>or CG harmonisation, we propose the right column of Table 1 for CG harmonisations</w:t>
      </w:r>
      <w:r w:rsidRPr="00C049EC">
        <w:rPr>
          <w:b/>
          <w:lang w:val="en-US"/>
        </w:rPr>
        <w:t xml:space="preserve"> of unlicensed</w:t>
      </w:r>
      <w:r w:rsidRPr="00C049EC">
        <w:rPr>
          <w:b/>
        </w:rPr>
        <w:t xml:space="preserve"> URLLC</w:t>
      </w:r>
      <w:r w:rsidRPr="00C049EC">
        <w:rPr>
          <w:b/>
          <w:lang w:val="en-US"/>
        </w:rPr>
        <w:t xml:space="preserve"> in </w:t>
      </w:r>
      <w:r w:rsidRPr="00C049EC">
        <w:rPr>
          <w:b/>
        </w:rPr>
        <w:t>Rel-17.</w:t>
      </w:r>
    </w:p>
    <w:p w14:paraId="56B61227" w14:textId="77777777" w:rsidR="00FD71DC" w:rsidRPr="009245C7" w:rsidRDefault="00FD71DC" w:rsidP="00FD71DC">
      <w:pPr>
        <w:rPr>
          <w:rFonts w:eastAsia="MS Mincho"/>
          <w:b/>
          <w:lang w:val="en-US"/>
        </w:rPr>
      </w:pPr>
    </w:p>
    <w:p w14:paraId="21E33DE2" w14:textId="77777777" w:rsidR="007C6A64" w:rsidRPr="00483B30" w:rsidRDefault="007C6A64" w:rsidP="007C6A64">
      <w:pPr>
        <w:rPr>
          <w:rFonts w:eastAsia="MS Mincho"/>
          <w:lang w:val="en-US"/>
        </w:rPr>
      </w:pPr>
    </w:p>
    <w:p w14:paraId="25C9C72B" w14:textId="77777777" w:rsidR="007C6A64" w:rsidRDefault="007C6A64" w:rsidP="00A9372C">
      <w:pPr>
        <w:pStyle w:val="Heading1"/>
        <w:numPr>
          <w:ilvl w:val="0"/>
          <w:numId w:val="13"/>
        </w:numPr>
      </w:pPr>
      <w:r>
        <w:t>References</w:t>
      </w:r>
    </w:p>
    <w:p w14:paraId="48EA7BB6" w14:textId="77777777" w:rsidR="007C6A64" w:rsidRDefault="007C6A64" w:rsidP="007C6A64">
      <w:r>
        <w:t xml:space="preserve">[1] </w:t>
      </w:r>
      <w:r w:rsidRPr="002402DA">
        <w:t>R1-2005571</w:t>
      </w:r>
      <w:r>
        <w:t>, “</w:t>
      </w:r>
      <w:r w:rsidRPr="002402DA">
        <w:t>Enhancements for unlicensed band URLLC/IIoT</w:t>
      </w:r>
      <w:r>
        <w:t xml:space="preserve">,” </w:t>
      </w:r>
      <w:r w:rsidRPr="002402DA">
        <w:t>Sony</w:t>
      </w:r>
      <w:r>
        <w:t>, RAN1#102e</w:t>
      </w:r>
    </w:p>
    <w:p w14:paraId="6698CCB5" w14:textId="77777777" w:rsidR="000F5ED3" w:rsidRDefault="007C6A64" w:rsidP="007C6A64">
      <w:r w:rsidRPr="007C6A64">
        <w:rPr>
          <w:rFonts w:hint="eastAsia"/>
        </w:rPr>
        <w:t>[</w:t>
      </w:r>
      <w:r w:rsidRPr="007C6A64">
        <w:t xml:space="preserve">2] </w:t>
      </w:r>
      <w:r w:rsidRPr="002F35D5">
        <w:t>R1-2005376, “Enhancements for unlicensed band URLLC/IIoT,” Vivo, RAN1#102e</w:t>
      </w:r>
    </w:p>
    <w:p w14:paraId="0EF2228F" w14:textId="77777777" w:rsidR="000F5ED3" w:rsidRPr="000F5ED3" w:rsidRDefault="000F5ED3" w:rsidP="000F5ED3">
      <w:r w:rsidRPr="000F5ED3">
        <w:t xml:space="preserve">[3] </w:t>
      </w:r>
      <w:r w:rsidRPr="000F5ED3">
        <w:rPr>
          <w:rFonts w:eastAsia="Batang"/>
          <w:szCs w:val="22"/>
        </w:rPr>
        <w:t>R1-2008357, “</w:t>
      </w:r>
      <w:r w:rsidRPr="000F5ED3">
        <w:rPr>
          <w:color w:val="000000"/>
          <w:lang w:val="en-US"/>
        </w:rPr>
        <w:t xml:space="preserve">Considerations in unlicensed URLLC,” </w:t>
      </w:r>
      <w:r w:rsidRPr="000F5ED3">
        <w:t>Sony, RAN1#103e</w:t>
      </w:r>
    </w:p>
    <w:p w14:paraId="7A248384" w14:textId="77777777" w:rsidR="000F5ED3" w:rsidRPr="002F35D5" w:rsidRDefault="000F5ED3" w:rsidP="007C6A64"/>
    <w:sectPr w:rsidR="000F5ED3" w:rsidRPr="002F35D5" w:rsidSect="00167E11">
      <w:footnotePr>
        <w:numRestart w:val="eachSect"/>
      </w:footnotePr>
      <w:pgSz w:w="595.35pt" w:h="842pt" w:code="9"/>
      <w:pgMar w:top="70.80pt" w:right="56.65pt" w:bottom="56.65pt" w:left="56.65pt" w:header="42.50pt" w:footer="17pt" w:gutter="0pt"/>
      <w:cols w:space="36pt"/>
    </w:sectPr>
  </w:body>
</w:document>
</file>

<file path=word/endnotes.xml><?xml version="1.0" encoding="utf-8"?>
<w:end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endnote w:type="separator" w:id="-1">
    <w:p w14:paraId="347F5F6C" w14:textId="77777777" w:rsidR="006670D4" w:rsidRDefault="006670D4">
      <w:r>
        <w:separator/>
      </w:r>
    </w:p>
  </w:endnote>
  <w:endnote w:type="continuationSeparator" w:id="0">
    <w:p w14:paraId="6314293B" w14:textId="77777777" w:rsidR="006670D4" w:rsidRDefault="006670D4">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characterSet="iso-8859-1"/>
    <w:family w:val="roman"/>
    <w:pitch w:val="variable"/>
    <w:sig w:usb0="E0002EFF" w:usb1="C000785B" w:usb2="00000009" w:usb3="00000000" w:csb0="000001FF" w:csb1="00000000"/>
  </w:font>
  <w:font w:name="Courier New">
    <w:panose1 w:val="02070309020205020404"/>
    <w:charset w:characterSet="iso-8859-1"/>
    <w:family w:val="modern"/>
    <w:pitch w:val="fixed"/>
    <w:sig w:usb0="E0002EFF" w:usb1="C0007843" w:usb2="00000009" w:usb3="00000000" w:csb0="000001FF" w:csb1="00000000"/>
  </w:font>
  <w:font w:name="Wingdings">
    <w:panose1 w:val="05000000000000000000"/>
    <w:family w:val="auto"/>
    <w:pitch w:val="variable"/>
    <w:sig w:usb0="00000000" w:usb1="10000000" w:usb2="00000000" w:usb3="00000000" w:csb0="80000000" w:csb1="00000000"/>
  </w:font>
  <w:font w:name="Symbol">
    <w:panose1 w:val="05050102010706020507"/>
    <w:family w:val="roman"/>
    <w:pitch w:val="variable"/>
    <w:sig w:usb0="00000000" w:usb1="10000000" w:usb2="00000000" w:usb3="00000000" w:csb0="80000000" w:csb1="00000000"/>
  </w:font>
  <w:font w:name="MS Mincho">
    <w:altName w:val="?l?r ??fc"/>
    <w:panose1 w:val="02020609040205080304"/>
    <w:charset w:characterSet="shift_jis"/>
    <w:family w:val="modern"/>
    <w:pitch w:val="fixed"/>
    <w:sig w:usb0="E00002FF" w:usb1="6AC7FDFB" w:usb2="08000012" w:usb3="00000000" w:csb0="0002009F" w:csb1="00000000"/>
  </w:font>
  <w:font w:name="Arial">
    <w:panose1 w:val="020B0604020202020204"/>
    <w:charset w:characterSet="iso-8859-1"/>
    <w:family w:val="swiss"/>
    <w:pitch w:val="variable"/>
    <w:sig w:usb0="E0002EFF" w:usb1="C000785B" w:usb2="00000009" w:usb3="00000000" w:csb0="000001FF" w:csb1="00000000"/>
  </w:font>
  <w:font w:name="Tahoma">
    <w:panose1 w:val="020B0604030504040204"/>
    <w:charset w:characterSet="iso-8859-1"/>
    <w:family w:val="swiss"/>
    <w:pitch w:val="variable"/>
    <w:sig w:usb0="E1002EFF" w:usb1="C000605B" w:usb2="00000029" w:usb3="00000000" w:csb0="000101FF" w:csb1="00000000"/>
  </w:font>
  <w:font w:name="Helvetica">
    <w:panose1 w:val="020B0604020202020204"/>
    <w:charset w:characterSet="iso-8859-1"/>
    <w:family w:val="swiss"/>
    <w:pitch w:val="variable"/>
    <w:sig w:usb0="E0002EFF" w:usb1="C000785B" w:usb2="00000009" w:usb3="00000000" w:csb0="000001FF" w:csb1="00000000"/>
  </w:font>
  <w:font w:name="Batang">
    <w:altName w:val="Batang"/>
    <w:panose1 w:val="02030600000101010101"/>
    <w:charset w:characterSet="ks_c-5601-1987"/>
    <w:family w:val="roman"/>
    <w:pitch w:val="variable"/>
    <w:sig w:usb0="B00002AF" w:usb1="69D77CFB" w:usb2="00000030" w:usb3="00000000" w:csb0="0008009F" w:csb1="00000000"/>
  </w:font>
  <w:font w:name="SimSun">
    <w:altName w:val="宋体"/>
    <w:panose1 w:val="02010600030101010101"/>
    <w:charset w:characterSet="GBK"/>
    <w:family w:val="auto"/>
    <w:pitch w:val="variable"/>
    <w:sig w:usb0="00000003" w:usb1="288F0000" w:usb2="00000016" w:usb3="00000000" w:csb0="00040001" w:csb1="00000000"/>
  </w:font>
  <w:font w:name="Calibri">
    <w:panose1 w:val="020F0502020204030204"/>
    <w:charset w:characterSet="iso-8859-1"/>
    <w:family w:val="swiss"/>
    <w:pitch w:val="variable"/>
    <w:sig w:usb0="E0002EFF" w:usb1="C000247B" w:usb2="00000009" w:usb3="00000000" w:csb0="000001FF" w:csb1="00000000"/>
  </w:font>
  <w:font w:name="Malgun Gothic">
    <w:panose1 w:val="020B0503020000020004"/>
    <w:charset w:characterSet="ks_c-5601-1987"/>
    <w:family w:val="swiss"/>
    <w:pitch w:val="variable"/>
    <w:sig w:usb0="9000002F" w:usb1="29D77CFB" w:usb2="00000012" w:usb3="00000000" w:csb0="00080001" w:csb1="00000000"/>
  </w:font>
  <w:font w:name="Arial Bold">
    <w:panose1 w:val="00000000000000000000"/>
    <w:charset w:characterSet="iso-8859-1"/>
    <w:family w:val="roman"/>
    <w:notTrueType/>
    <w:pitch w:val="default"/>
  </w:font>
  <w:font w:name="Yu Gothic Light">
    <w:altName w:val="游ゴシック Light"/>
    <w:panose1 w:val="020B0300000000000000"/>
    <w:charset w:characterSet="shift_jis"/>
    <w:family w:val="swiss"/>
    <w:pitch w:val="variable"/>
    <w:sig w:usb0="E00002FF" w:usb1="2AC7FDFF" w:usb2="00000016" w:usb3="00000000" w:csb0="0002009F" w:csb1="00000000"/>
  </w:font>
  <w:font w:name="Calibri Light">
    <w:panose1 w:val="020F0302020204030204"/>
    <w:charset w:characterSet="iso-8859-1"/>
    <w:family w:val="swiss"/>
    <w:pitch w:val="variable"/>
    <w:sig w:usb0="A00002EF" w:usb1="4000207B" w:usb2="00000000" w:usb3="00000000" w:csb0="0000009F" w:csb1="00000000"/>
  </w:font>
  <w:font w:name="Yu Mincho">
    <w:altName w:val="游明朝"/>
    <w:panose1 w:val="02020400000000000000"/>
    <w:charset w:characterSet="shift_jis"/>
    <w:family w:val="roman"/>
    <w:pitch w:val="variable"/>
    <w:sig w:usb0="800002E7" w:usb1="2AC7FCFF" w:usb2="00000012" w:usb3="00000000" w:csb0="0002009F" w:csb1="00000000"/>
  </w:font>
</w:fonts>
</file>

<file path=word/footnotes.xml><?xml version="1.0" encoding="utf-8"?>
<w:footnote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footnote w:type="separator" w:id="-1">
    <w:p w14:paraId="3A09B2C0" w14:textId="77777777" w:rsidR="006670D4" w:rsidRDefault="006670D4">
      <w:r>
        <w:separator/>
      </w:r>
    </w:p>
  </w:footnote>
  <w:footnote w:type="continuationSeparator" w:id="0">
    <w:p w14:paraId="2B1D22FB" w14:textId="77777777" w:rsidR="006670D4" w:rsidRDefault="006670D4">
      <w:r>
        <w:continuationSeparator/>
      </w:r>
    </w:p>
  </w:footnote>
</w:footnotes>
</file>

<file path=word/numbering.xml><?xml version="1.0" encoding="utf-8"?>
<w:numbering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wpi="http://schemas.microsoft.com/office/word/2010/wordprocessingInk" xmlns:wne="http://schemas.microsoft.com/office/word/2006/wordml" mc:Ignorable="w14 w15 w16se w16cid wne wp14">
  <w:abstractNum w:abstractNumId="0" w15:restartNumberingAfterBreak="0">
    <w:nsid w:val="019F6D80"/>
    <w:multiLevelType w:val="multilevel"/>
    <w:tmpl w:val="A1C6B9D0"/>
    <w:lvl w:ilvl="0">
      <w:start w:val="1"/>
      <w:numFmt w:val="decimal"/>
      <w:lvlText w:val="%1."/>
      <w:lvlJc w:val="start"/>
      <w:pPr>
        <w:ind w:start="18pt" w:hanging="18pt"/>
      </w:pPr>
    </w:lvl>
    <w:lvl w:ilvl="1">
      <w:start w:val="1"/>
      <w:numFmt w:val="decimal"/>
      <w:isLgl/>
      <w:lvlText w:val="%1.%2"/>
      <w:lvlJc w:val="start"/>
      <w:pPr>
        <w:ind w:start="26.25pt" w:hanging="26.25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36pt" w:hanging="36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54pt" w:hanging="54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1" w15:restartNumberingAfterBreak="0">
    <w:nsid w:val="0A5341F7"/>
    <w:multiLevelType w:val="singleLevel"/>
    <w:tmpl w:val="4162974E"/>
    <w:lvl w:ilvl="0">
      <w:start w:val="1"/>
      <w:numFmt w:val="decimal"/>
      <w:pStyle w:val="Reference"/>
      <w:lvlText w:val="[%1]"/>
      <w:lvlJc w:val="start"/>
      <w:pPr>
        <w:tabs>
          <w:tab w:val="num" w:pos="28.35pt"/>
        </w:tabs>
        <w:ind w:start="28.35pt" w:hanging="28.35pt"/>
      </w:pPr>
      <w:rPr>
        <w:rFonts w:hint="default"/>
      </w:rPr>
    </w:lvl>
  </w:abstractNum>
  <w:abstractNum w:abstractNumId="2" w15:restartNumberingAfterBreak="0">
    <w:nsid w:val="194228C7"/>
    <w:multiLevelType w:val="hybridMultilevel"/>
    <w:tmpl w:val="3BD6CDE0"/>
    <w:lvl w:ilvl="0" w:tplc="04090003">
      <w:start w:val="1"/>
      <w:numFmt w:val="bullet"/>
      <w:lvlText w:val="o"/>
      <w:lvlJc w:val="start"/>
      <w:pPr>
        <w:ind w:start="54pt" w:hanging="18pt"/>
      </w:pPr>
      <w:rPr>
        <w:rFonts w:ascii="Courier New" w:hAnsi="Courier New" w:cs="Courier New" w:hint="default"/>
      </w:rPr>
    </w:lvl>
    <w:lvl w:ilvl="1" w:tplc="04090003">
      <w:start w:val="1"/>
      <w:numFmt w:val="bullet"/>
      <w:lvlText w:val="o"/>
      <w:lvlJc w:val="start"/>
      <w:pPr>
        <w:ind w:start="90pt" w:hanging="18pt"/>
      </w:pPr>
      <w:rPr>
        <w:rFonts w:ascii="Courier New" w:hAnsi="Courier New" w:cs="Courier New" w:hint="default"/>
      </w:rPr>
    </w:lvl>
    <w:lvl w:ilvl="2" w:tplc="04090005" w:tentative="1">
      <w:start w:val="1"/>
      <w:numFmt w:val="bullet"/>
      <w:lvlText w:val=""/>
      <w:lvlJc w:val="start"/>
      <w:pPr>
        <w:ind w:start="126pt" w:hanging="18pt"/>
      </w:pPr>
      <w:rPr>
        <w:rFonts w:ascii="Wingdings" w:hAnsi="Wingdings" w:hint="default"/>
      </w:rPr>
    </w:lvl>
    <w:lvl w:ilvl="3" w:tplc="04090001" w:tentative="1">
      <w:start w:val="1"/>
      <w:numFmt w:val="bullet"/>
      <w:lvlText w:val=""/>
      <w:lvlJc w:val="start"/>
      <w:pPr>
        <w:ind w:start="162pt" w:hanging="18pt"/>
      </w:pPr>
      <w:rPr>
        <w:rFonts w:ascii="Symbol" w:hAnsi="Symbol" w:hint="default"/>
      </w:rPr>
    </w:lvl>
    <w:lvl w:ilvl="4" w:tplc="04090003" w:tentative="1">
      <w:start w:val="1"/>
      <w:numFmt w:val="bullet"/>
      <w:lvlText w:val="o"/>
      <w:lvlJc w:val="start"/>
      <w:pPr>
        <w:ind w:start="198pt" w:hanging="18pt"/>
      </w:pPr>
      <w:rPr>
        <w:rFonts w:ascii="Courier New" w:hAnsi="Courier New" w:cs="Courier New" w:hint="default"/>
      </w:rPr>
    </w:lvl>
    <w:lvl w:ilvl="5" w:tplc="04090005" w:tentative="1">
      <w:start w:val="1"/>
      <w:numFmt w:val="bullet"/>
      <w:lvlText w:val=""/>
      <w:lvlJc w:val="start"/>
      <w:pPr>
        <w:ind w:start="234pt" w:hanging="18pt"/>
      </w:pPr>
      <w:rPr>
        <w:rFonts w:ascii="Wingdings" w:hAnsi="Wingdings" w:hint="default"/>
      </w:rPr>
    </w:lvl>
    <w:lvl w:ilvl="6" w:tplc="04090001" w:tentative="1">
      <w:start w:val="1"/>
      <w:numFmt w:val="bullet"/>
      <w:lvlText w:val=""/>
      <w:lvlJc w:val="start"/>
      <w:pPr>
        <w:ind w:start="270pt" w:hanging="18pt"/>
      </w:pPr>
      <w:rPr>
        <w:rFonts w:ascii="Symbol" w:hAnsi="Symbol" w:hint="default"/>
      </w:rPr>
    </w:lvl>
    <w:lvl w:ilvl="7" w:tplc="04090003" w:tentative="1">
      <w:start w:val="1"/>
      <w:numFmt w:val="bullet"/>
      <w:lvlText w:val="o"/>
      <w:lvlJc w:val="start"/>
      <w:pPr>
        <w:ind w:start="306pt" w:hanging="18pt"/>
      </w:pPr>
      <w:rPr>
        <w:rFonts w:ascii="Courier New" w:hAnsi="Courier New" w:cs="Courier New" w:hint="default"/>
      </w:rPr>
    </w:lvl>
    <w:lvl w:ilvl="8" w:tplc="04090005" w:tentative="1">
      <w:start w:val="1"/>
      <w:numFmt w:val="bullet"/>
      <w:lvlText w:val=""/>
      <w:lvlJc w:val="start"/>
      <w:pPr>
        <w:ind w:start="342pt" w:hanging="18pt"/>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start"/>
      <w:pPr>
        <w:tabs>
          <w:tab w:val="num" w:pos="65.20pt"/>
        </w:tabs>
        <w:ind w:start="65.20pt" w:hanging="65.20pt"/>
      </w:pPr>
      <w:rPr>
        <w:rFonts w:hint="default"/>
      </w:rPr>
    </w:lvl>
    <w:lvl w:ilvl="1" w:tplc="04090019" w:tentative="1">
      <w:start w:val="1"/>
      <w:numFmt w:val="lowerLetter"/>
      <w:lvlText w:val="%2."/>
      <w:lvlJc w:val="start"/>
      <w:pPr>
        <w:tabs>
          <w:tab w:val="num" w:pos="72pt"/>
        </w:tabs>
        <w:ind w:start="72pt" w:hanging="18pt"/>
      </w:pPr>
    </w:lvl>
    <w:lvl w:ilvl="2" w:tplc="0409001B" w:tentative="1">
      <w:start w:val="1"/>
      <w:numFmt w:val="lowerRoman"/>
      <w:lvlText w:val="%3."/>
      <w:lvlJc w:val="end"/>
      <w:pPr>
        <w:tabs>
          <w:tab w:val="num" w:pos="108pt"/>
        </w:tabs>
        <w:ind w:start="108pt" w:hanging="9pt"/>
      </w:pPr>
    </w:lvl>
    <w:lvl w:ilvl="3" w:tplc="0409000F" w:tentative="1">
      <w:start w:val="1"/>
      <w:numFmt w:val="decimal"/>
      <w:lvlText w:val="%4."/>
      <w:lvlJc w:val="start"/>
      <w:pPr>
        <w:tabs>
          <w:tab w:val="num" w:pos="144pt"/>
        </w:tabs>
        <w:ind w:start="144pt" w:hanging="18pt"/>
      </w:pPr>
    </w:lvl>
    <w:lvl w:ilvl="4" w:tplc="04090019" w:tentative="1">
      <w:start w:val="1"/>
      <w:numFmt w:val="lowerLetter"/>
      <w:lvlText w:val="%5."/>
      <w:lvlJc w:val="start"/>
      <w:pPr>
        <w:tabs>
          <w:tab w:val="num" w:pos="180pt"/>
        </w:tabs>
        <w:ind w:start="180pt" w:hanging="18pt"/>
      </w:pPr>
    </w:lvl>
    <w:lvl w:ilvl="5" w:tplc="0409001B" w:tentative="1">
      <w:start w:val="1"/>
      <w:numFmt w:val="lowerRoman"/>
      <w:lvlText w:val="%6."/>
      <w:lvlJc w:val="end"/>
      <w:pPr>
        <w:tabs>
          <w:tab w:val="num" w:pos="216pt"/>
        </w:tabs>
        <w:ind w:start="216pt" w:hanging="9pt"/>
      </w:pPr>
    </w:lvl>
    <w:lvl w:ilvl="6" w:tplc="0409000F" w:tentative="1">
      <w:start w:val="1"/>
      <w:numFmt w:val="decimal"/>
      <w:lvlText w:val="%7."/>
      <w:lvlJc w:val="start"/>
      <w:pPr>
        <w:tabs>
          <w:tab w:val="num" w:pos="252pt"/>
        </w:tabs>
        <w:ind w:start="252pt" w:hanging="18pt"/>
      </w:pPr>
    </w:lvl>
    <w:lvl w:ilvl="7" w:tplc="04090019" w:tentative="1">
      <w:start w:val="1"/>
      <w:numFmt w:val="lowerLetter"/>
      <w:lvlText w:val="%8."/>
      <w:lvlJc w:val="start"/>
      <w:pPr>
        <w:tabs>
          <w:tab w:val="num" w:pos="288pt"/>
        </w:tabs>
        <w:ind w:start="288pt" w:hanging="18pt"/>
      </w:pPr>
    </w:lvl>
    <w:lvl w:ilvl="8" w:tplc="0409001B" w:tentative="1">
      <w:start w:val="1"/>
      <w:numFmt w:val="lowerRoman"/>
      <w:lvlText w:val="%9."/>
      <w:lvlJc w:val="end"/>
      <w:pPr>
        <w:tabs>
          <w:tab w:val="num" w:pos="324pt"/>
        </w:tabs>
        <w:ind w:start="324pt" w:hanging="9pt"/>
      </w:pPr>
    </w:lvl>
  </w:abstractNum>
  <w:abstractNum w:abstractNumId="4" w15:restartNumberingAfterBreak="0">
    <w:nsid w:val="464D3319"/>
    <w:multiLevelType w:val="multilevel"/>
    <w:tmpl w:val="C61CA6A6"/>
    <w:lvl w:ilvl="0">
      <w:start w:val="1"/>
      <w:numFmt w:val="decimal"/>
      <w:pStyle w:val="berschrift1H1"/>
      <w:lvlText w:val="%1"/>
      <w:lvlJc w:val="start"/>
      <w:pPr>
        <w:tabs>
          <w:tab w:val="num" w:pos="36.75pt"/>
        </w:tabs>
        <w:ind w:start="36.75pt" w:hanging="36.75pt"/>
      </w:pPr>
      <w:rPr>
        <w:rFonts w:hint="default"/>
      </w:rPr>
    </w:lvl>
    <w:lvl w:ilvl="1">
      <w:start w:val="1"/>
      <w:numFmt w:val="decimal"/>
      <w:lvlText w:val="%1.%2"/>
      <w:lvlJc w:val="start"/>
      <w:pPr>
        <w:tabs>
          <w:tab w:val="num" w:pos="36.75pt"/>
        </w:tabs>
        <w:ind w:start="36.75pt" w:hanging="36.75pt"/>
      </w:pPr>
      <w:rPr>
        <w:rFonts w:hint="default"/>
      </w:rPr>
    </w:lvl>
    <w:lvl w:ilvl="2">
      <w:start w:val="1"/>
      <w:numFmt w:val="decimal"/>
      <w:lvlText w:val="%1.%2.%3"/>
      <w:lvlJc w:val="start"/>
      <w:pPr>
        <w:tabs>
          <w:tab w:val="num" w:pos="54pt"/>
        </w:tabs>
        <w:ind w:start="36.75pt" w:hanging="36.75pt"/>
      </w:pPr>
      <w:rPr>
        <w:rFonts w:hint="default"/>
      </w:rPr>
    </w:lvl>
    <w:lvl w:ilvl="3">
      <w:start w:val="1"/>
      <w:numFmt w:val="decimal"/>
      <w:lvlText w:val="%1.%2.%3.%4"/>
      <w:lvlJc w:val="start"/>
      <w:pPr>
        <w:tabs>
          <w:tab w:val="num" w:pos="72pt"/>
        </w:tabs>
        <w:ind w:start="36.75pt" w:hanging="36.75pt"/>
      </w:pPr>
      <w:rPr>
        <w:rFonts w:hint="default"/>
      </w:rPr>
    </w:lvl>
    <w:lvl w:ilvl="4">
      <w:start w:val="1"/>
      <w:numFmt w:val="decimal"/>
      <w:lvlText w:val="%1.%2.%3.%4.%5"/>
      <w:lvlJc w:val="start"/>
      <w:pPr>
        <w:tabs>
          <w:tab w:val="num" w:pos="72pt"/>
        </w:tabs>
        <w:ind w:start="54pt" w:hanging="54pt"/>
      </w:pPr>
      <w:rPr>
        <w:rFonts w:hint="default"/>
      </w:rPr>
    </w:lvl>
    <w:lvl w:ilvl="5">
      <w:start w:val="1"/>
      <w:numFmt w:val="decimal"/>
      <w:lvlText w:val="%1.%2.%3.%4.%5.%6"/>
      <w:lvlJc w:val="start"/>
      <w:pPr>
        <w:tabs>
          <w:tab w:val="num" w:pos="90pt"/>
        </w:tabs>
        <w:ind w:start="54pt" w:hanging="54pt"/>
      </w:pPr>
      <w:rPr>
        <w:rFonts w:hint="default"/>
      </w:rPr>
    </w:lvl>
    <w:lvl w:ilvl="6">
      <w:start w:val="1"/>
      <w:numFmt w:val="decimal"/>
      <w:lvlText w:val="%1.%2.%3.%4.%5.%6.%7"/>
      <w:lvlJc w:val="start"/>
      <w:pPr>
        <w:tabs>
          <w:tab w:val="num" w:pos="72pt"/>
        </w:tabs>
        <w:ind w:start="72pt" w:hanging="72pt"/>
      </w:pPr>
      <w:rPr>
        <w:rFonts w:hint="default"/>
      </w:rPr>
    </w:lvl>
    <w:lvl w:ilvl="7">
      <w:start w:val="1"/>
      <w:numFmt w:val="decimal"/>
      <w:lvlText w:val="%1.%2.%3.%4.%5.%6.%7.%8"/>
      <w:lvlJc w:val="start"/>
      <w:pPr>
        <w:tabs>
          <w:tab w:val="num" w:pos="72pt"/>
        </w:tabs>
        <w:ind w:start="72pt" w:hanging="72pt"/>
      </w:pPr>
      <w:rPr>
        <w:rFonts w:hint="default"/>
      </w:rPr>
    </w:lvl>
    <w:lvl w:ilvl="8">
      <w:start w:val="1"/>
      <w:numFmt w:val="decimal"/>
      <w:lvlText w:val="%1.%2.%3.%4.%5.%6.%7.%8.%9"/>
      <w:lvlJc w:val="start"/>
      <w:pPr>
        <w:tabs>
          <w:tab w:val="num" w:pos="90pt"/>
        </w:tabs>
        <w:ind w:start="90pt" w:hanging="90pt"/>
      </w:pPr>
      <w:rPr>
        <w:rFonts w:hint="default"/>
      </w:rPr>
    </w:lvl>
  </w:abstractNum>
  <w:abstractNum w:abstractNumId="5" w15:restartNumberingAfterBreak="0">
    <w:nsid w:val="47A12658"/>
    <w:multiLevelType w:val="hybridMultilevel"/>
    <w:tmpl w:val="47A12658"/>
    <w:lvl w:ilvl="0" w:tplc="018EF36E">
      <w:start w:val="1"/>
      <w:numFmt w:val="bullet"/>
      <w:lvlText w:val=""/>
      <w:lvlJc w:val="start"/>
      <w:pPr>
        <w:ind w:start="18pt" w:hanging="18pt"/>
      </w:pPr>
      <w:rPr>
        <w:rFonts w:ascii="Symbol" w:hAnsi="Symbol" w:hint="default"/>
      </w:rPr>
    </w:lvl>
    <w:lvl w:ilvl="1" w:tplc="72827D6C">
      <w:start w:val="1"/>
      <w:numFmt w:val="bullet"/>
      <w:lvlText w:val="o"/>
      <w:lvlJc w:val="start"/>
      <w:pPr>
        <w:ind w:start="54pt" w:hanging="18pt"/>
      </w:pPr>
      <w:rPr>
        <w:rFonts w:ascii="Courier New" w:hAnsi="Courier New" w:cs="Courier New" w:hint="default"/>
      </w:rPr>
    </w:lvl>
    <w:lvl w:ilvl="2" w:tplc="FCB0B962">
      <w:start w:val="1"/>
      <w:numFmt w:val="bullet"/>
      <w:lvlText w:val=""/>
      <w:lvlJc w:val="start"/>
      <w:pPr>
        <w:ind w:start="90pt" w:hanging="18pt"/>
      </w:pPr>
      <w:rPr>
        <w:rFonts w:ascii="Wingdings" w:hAnsi="Wingdings" w:hint="default"/>
      </w:rPr>
    </w:lvl>
    <w:lvl w:ilvl="3" w:tplc="8E025548">
      <w:start w:val="1"/>
      <w:numFmt w:val="bullet"/>
      <w:lvlText w:val=""/>
      <w:lvlJc w:val="start"/>
      <w:pPr>
        <w:ind w:start="126pt" w:hanging="18pt"/>
      </w:pPr>
      <w:rPr>
        <w:rFonts w:ascii="Symbol" w:hAnsi="Symbol" w:hint="default"/>
      </w:rPr>
    </w:lvl>
    <w:lvl w:ilvl="4" w:tplc="0A887776">
      <w:start w:val="1"/>
      <w:numFmt w:val="bullet"/>
      <w:lvlText w:val="o"/>
      <w:lvlJc w:val="start"/>
      <w:pPr>
        <w:ind w:start="162pt" w:hanging="18pt"/>
      </w:pPr>
      <w:rPr>
        <w:rFonts w:ascii="Courier New" w:hAnsi="Courier New" w:cs="Courier New" w:hint="default"/>
      </w:rPr>
    </w:lvl>
    <w:lvl w:ilvl="5" w:tplc="5C42BEBE">
      <w:start w:val="1"/>
      <w:numFmt w:val="bullet"/>
      <w:lvlText w:val=""/>
      <w:lvlJc w:val="start"/>
      <w:pPr>
        <w:ind w:start="198pt" w:hanging="18pt"/>
      </w:pPr>
      <w:rPr>
        <w:rFonts w:ascii="Wingdings" w:hAnsi="Wingdings" w:hint="default"/>
      </w:rPr>
    </w:lvl>
    <w:lvl w:ilvl="6" w:tplc="2E82965E">
      <w:start w:val="1"/>
      <w:numFmt w:val="bullet"/>
      <w:lvlText w:val=""/>
      <w:lvlJc w:val="start"/>
      <w:pPr>
        <w:ind w:start="234pt" w:hanging="18pt"/>
      </w:pPr>
      <w:rPr>
        <w:rFonts w:ascii="Symbol" w:hAnsi="Symbol" w:hint="default"/>
      </w:rPr>
    </w:lvl>
    <w:lvl w:ilvl="7" w:tplc="2B548568">
      <w:start w:val="1"/>
      <w:numFmt w:val="bullet"/>
      <w:lvlText w:val="o"/>
      <w:lvlJc w:val="start"/>
      <w:pPr>
        <w:ind w:start="270pt" w:hanging="18pt"/>
      </w:pPr>
      <w:rPr>
        <w:rFonts w:ascii="Courier New" w:hAnsi="Courier New" w:cs="Courier New" w:hint="default"/>
      </w:rPr>
    </w:lvl>
    <w:lvl w:ilvl="8" w:tplc="6E926492">
      <w:start w:val="1"/>
      <w:numFmt w:val="bullet"/>
      <w:lvlText w:val=""/>
      <w:lvlJc w:val="start"/>
      <w:pPr>
        <w:ind w:start="306pt" w:hanging="18pt"/>
      </w:pPr>
      <w:rPr>
        <w:rFonts w:ascii="Wingdings" w:hAnsi="Wingdings" w:hint="default"/>
      </w:rPr>
    </w:lvl>
  </w:abstractNum>
  <w:abstractNum w:abstractNumId="6" w15:restartNumberingAfterBreak="0">
    <w:nsid w:val="4A55685D"/>
    <w:multiLevelType w:val="singleLevel"/>
    <w:tmpl w:val="947A7058"/>
    <w:lvl w:ilvl="0">
      <w:start w:val="1"/>
      <w:numFmt w:val="bullet"/>
      <w:pStyle w:val="textintend1"/>
      <w:lvlText w:val=""/>
      <w:lvlJc w:val="start"/>
      <w:pPr>
        <w:tabs>
          <w:tab w:val="num" w:pos="49.60pt"/>
        </w:tabs>
        <w:ind w:start="49.60pt" w:hanging="21.25pt"/>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start"/>
      <w:pPr>
        <w:tabs>
          <w:tab w:val="num" w:pos="92.15pt"/>
        </w:tabs>
        <w:ind w:start="92.15pt" w:hanging="21.25pt"/>
      </w:pPr>
      <w:rPr>
        <w:rFonts w:ascii="Symbol" w:hAnsi="Symbol" w:hint="default"/>
      </w:rPr>
    </w:lvl>
  </w:abstractNum>
  <w:abstractNum w:abstractNumId="8" w15:restartNumberingAfterBreak="0">
    <w:nsid w:val="4B703EDF"/>
    <w:multiLevelType w:val="multilevel"/>
    <w:tmpl w:val="87E83A58"/>
    <w:styleLink w:val="Headings"/>
    <w:lvl w:ilvl="0">
      <w:start w:val="1"/>
      <w:numFmt w:val="decimal"/>
      <w:lvlText w:val="%1"/>
      <w:lvlJc w:val="start"/>
      <w:pPr>
        <w:ind w:start="0pt" w:firstLine="0pt"/>
      </w:pPr>
      <w:rPr>
        <w:rFonts w:hint="default"/>
      </w:rPr>
    </w:lvl>
    <w:lvl w:ilvl="1">
      <w:start w:val="1"/>
      <w:numFmt w:val="decimal"/>
      <w:lvlText w:val="%1.%2."/>
      <w:lvlJc w:val="start"/>
      <w:pPr>
        <w:ind w:start="0pt" w:firstLine="0pt"/>
      </w:pPr>
      <w:rPr>
        <w:rFonts w:hint="default"/>
      </w:rPr>
    </w:lvl>
    <w:lvl w:ilvl="2">
      <w:start w:val="1"/>
      <w:numFmt w:val="decimal"/>
      <w:lvlText w:val="%1.%2.%3."/>
      <w:lvlJc w:val="start"/>
      <w:pPr>
        <w:ind w:start="0pt" w:firstLine="0pt"/>
      </w:pPr>
      <w:rPr>
        <w:rFonts w:hint="default"/>
      </w:rPr>
    </w:lvl>
    <w:lvl w:ilvl="3">
      <w:start w:val="1"/>
      <w:numFmt w:val="decimal"/>
      <w:lvlText w:val="%1.%2.%3.%4."/>
      <w:lvlJc w:val="start"/>
      <w:pPr>
        <w:ind w:start="0pt" w:firstLine="0pt"/>
      </w:pPr>
      <w:rPr>
        <w:rFonts w:hint="default"/>
      </w:rPr>
    </w:lvl>
    <w:lvl w:ilvl="4">
      <w:start w:val="1"/>
      <w:numFmt w:val="decimal"/>
      <w:lvlText w:val="%1.%2.%3.%4.%5."/>
      <w:lvlJc w:val="start"/>
      <w:pPr>
        <w:ind w:start="0pt" w:firstLine="0pt"/>
      </w:pPr>
      <w:rPr>
        <w:rFonts w:hint="default"/>
      </w:rPr>
    </w:lvl>
    <w:lvl w:ilvl="5">
      <w:start w:val="1"/>
      <w:numFmt w:val="decimal"/>
      <w:lvlText w:val="%1.%2.%3.%4.%5.%6."/>
      <w:lvlJc w:val="start"/>
      <w:pPr>
        <w:ind w:start="0pt" w:firstLine="0pt"/>
      </w:pPr>
      <w:rPr>
        <w:rFonts w:hint="default"/>
      </w:rPr>
    </w:lvl>
    <w:lvl w:ilvl="6">
      <w:start w:val="1"/>
      <w:numFmt w:val="decimal"/>
      <w:lvlText w:val="%1.%2.%3.%4.%5.%6.%7."/>
      <w:lvlJc w:val="start"/>
      <w:pPr>
        <w:ind w:start="0pt" w:firstLine="0pt"/>
      </w:pPr>
      <w:rPr>
        <w:rFonts w:hint="default"/>
      </w:rPr>
    </w:lvl>
    <w:lvl w:ilvl="7">
      <w:start w:val="1"/>
      <w:numFmt w:val="decimal"/>
      <w:lvlText w:val="%1.%2.%3.%4.%5.%6.%7.%8."/>
      <w:lvlJc w:val="start"/>
      <w:pPr>
        <w:ind w:start="0pt" w:firstLine="0pt"/>
      </w:pPr>
      <w:rPr>
        <w:rFonts w:hint="default"/>
      </w:rPr>
    </w:lvl>
    <w:lvl w:ilvl="8">
      <w:start w:val="1"/>
      <w:numFmt w:val="decimal"/>
      <w:lvlText w:val="%1.%2.%3.%4.%5.%6.%7.%8.%9."/>
      <w:lvlJc w:val="start"/>
      <w:pPr>
        <w:ind w:start="0pt" w:firstLine="0pt"/>
      </w:pPr>
      <w:rPr>
        <w:rFonts w:hint="default"/>
      </w:rPr>
    </w:lvl>
  </w:abstractNum>
  <w:abstractNum w:abstractNumId="9" w15:restartNumberingAfterBreak="0">
    <w:nsid w:val="521F44A7"/>
    <w:multiLevelType w:val="hybridMultilevel"/>
    <w:tmpl w:val="CC9AD554"/>
    <w:lvl w:ilvl="0" w:tplc="7D8E33DC">
      <w:start w:val="1"/>
      <w:numFmt w:val="bullet"/>
      <w:pStyle w:val="EmailDiscussion"/>
      <w:lvlText w:val=""/>
      <w:lvlJc w:val="start"/>
      <w:pPr>
        <w:tabs>
          <w:tab w:val="num" w:pos="80.95pt"/>
        </w:tabs>
        <w:ind w:start="80.95pt" w:hanging="18pt"/>
      </w:pPr>
      <w:rPr>
        <w:rFonts w:ascii="Wingdings" w:hAnsi="Wingdings" w:hint="default"/>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0" w15:restartNumberingAfterBreak="0">
    <w:nsid w:val="6B2D5E2A"/>
    <w:multiLevelType w:val="hybridMultilevel"/>
    <w:tmpl w:val="4A563726"/>
    <w:lvl w:ilvl="0" w:tplc="04090005">
      <w:start w:val="1"/>
      <w:numFmt w:val="bullet"/>
      <w:lvlText w:val=""/>
      <w:lvlJc w:val="start"/>
      <w:pPr>
        <w:ind w:start="36pt" w:hanging="18pt"/>
      </w:pPr>
      <w:rPr>
        <w:rFonts w:ascii="Wingdings" w:hAnsi="Wingdings" w:hint="default"/>
      </w:rPr>
    </w:lvl>
    <w:lvl w:ilvl="1" w:tplc="04090003">
      <w:start w:val="1"/>
      <w:numFmt w:val="bullet"/>
      <w:lvlText w:val="o"/>
      <w:lvlJc w:val="start"/>
      <w:pPr>
        <w:ind w:start="72pt" w:hanging="18pt"/>
      </w:pPr>
      <w:rPr>
        <w:rFonts w:ascii="Courier New" w:hAnsi="Courier New" w:cs="Courier New" w:hint="default"/>
      </w:rPr>
    </w:lvl>
    <w:lvl w:ilvl="2" w:tplc="04090005" w:tentative="1">
      <w:start w:val="1"/>
      <w:numFmt w:val="bullet"/>
      <w:lvlText w:val=""/>
      <w:lvlJc w:val="start"/>
      <w:pPr>
        <w:ind w:start="108pt" w:hanging="18pt"/>
      </w:pPr>
      <w:rPr>
        <w:rFonts w:ascii="Wingdings" w:hAnsi="Wingdings" w:hint="default"/>
      </w:rPr>
    </w:lvl>
    <w:lvl w:ilvl="3" w:tplc="04090001" w:tentative="1">
      <w:start w:val="1"/>
      <w:numFmt w:val="bullet"/>
      <w:lvlText w:val=""/>
      <w:lvlJc w:val="start"/>
      <w:pPr>
        <w:ind w:start="144pt" w:hanging="18pt"/>
      </w:pPr>
      <w:rPr>
        <w:rFonts w:ascii="Symbol" w:hAnsi="Symbol" w:hint="default"/>
      </w:rPr>
    </w:lvl>
    <w:lvl w:ilvl="4" w:tplc="04090003" w:tentative="1">
      <w:start w:val="1"/>
      <w:numFmt w:val="bullet"/>
      <w:lvlText w:val="o"/>
      <w:lvlJc w:val="start"/>
      <w:pPr>
        <w:ind w:start="180pt" w:hanging="18pt"/>
      </w:pPr>
      <w:rPr>
        <w:rFonts w:ascii="Courier New" w:hAnsi="Courier New" w:cs="Courier New" w:hint="default"/>
      </w:rPr>
    </w:lvl>
    <w:lvl w:ilvl="5" w:tplc="04090005" w:tentative="1">
      <w:start w:val="1"/>
      <w:numFmt w:val="bullet"/>
      <w:lvlText w:val=""/>
      <w:lvlJc w:val="start"/>
      <w:pPr>
        <w:ind w:start="216pt" w:hanging="18pt"/>
      </w:pPr>
      <w:rPr>
        <w:rFonts w:ascii="Wingdings" w:hAnsi="Wingdings" w:hint="default"/>
      </w:rPr>
    </w:lvl>
    <w:lvl w:ilvl="6" w:tplc="04090001" w:tentative="1">
      <w:start w:val="1"/>
      <w:numFmt w:val="bullet"/>
      <w:lvlText w:val=""/>
      <w:lvlJc w:val="start"/>
      <w:pPr>
        <w:ind w:start="252pt" w:hanging="18pt"/>
      </w:pPr>
      <w:rPr>
        <w:rFonts w:ascii="Symbol" w:hAnsi="Symbol" w:hint="default"/>
      </w:rPr>
    </w:lvl>
    <w:lvl w:ilvl="7" w:tplc="04090003" w:tentative="1">
      <w:start w:val="1"/>
      <w:numFmt w:val="bullet"/>
      <w:lvlText w:val="o"/>
      <w:lvlJc w:val="start"/>
      <w:pPr>
        <w:ind w:start="288pt" w:hanging="18pt"/>
      </w:pPr>
      <w:rPr>
        <w:rFonts w:ascii="Courier New" w:hAnsi="Courier New" w:cs="Courier New" w:hint="default"/>
      </w:rPr>
    </w:lvl>
    <w:lvl w:ilvl="8" w:tplc="04090005" w:tentative="1">
      <w:start w:val="1"/>
      <w:numFmt w:val="bullet"/>
      <w:lvlText w:val=""/>
      <w:lvlJc w:val="start"/>
      <w:pPr>
        <w:ind w:start="324pt" w:hanging="18pt"/>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start"/>
      <w:pPr>
        <w:tabs>
          <w:tab w:val="num" w:pos="234pt"/>
        </w:tabs>
        <w:ind w:start="234pt" w:hanging="18pt"/>
      </w:pPr>
      <w:rPr>
        <w:rFonts w:ascii="Symbol" w:hAnsi="Symbol" w:hint="default"/>
        <w:b/>
        <w:i w:val="0"/>
        <w:color w:val="auto"/>
        <w:sz w:val="22"/>
      </w:rPr>
    </w:lvl>
    <w:lvl w:ilvl="1" w:tplc="04090003">
      <w:start w:val="1"/>
      <w:numFmt w:val="bullet"/>
      <w:lvlText w:val="o"/>
      <w:lvlJc w:val="start"/>
      <w:pPr>
        <w:tabs>
          <w:tab w:val="num" w:pos="72pt"/>
        </w:tabs>
        <w:ind w:start="72pt" w:hanging="18pt"/>
      </w:pPr>
      <w:rPr>
        <w:rFonts w:ascii="Courier New" w:hAnsi="Courier New" w:cs="Courier New" w:hint="default"/>
      </w:rPr>
    </w:lvl>
    <w:lvl w:ilvl="2" w:tplc="04090005" w:tentative="1">
      <w:start w:val="1"/>
      <w:numFmt w:val="bullet"/>
      <w:lvlText w:val=""/>
      <w:lvlJc w:val="start"/>
      <w:pPr>
        <w:tabs>
          <w:tab w:val="num" w:pos="108pt"/>
        </w:tabs>
        <w:ind w:start="108pt" w:hanging="18pt"/>
      </w:pPr>
      <w:rPr>
        <w:rFonts w:ascii="Wingdings" w:hAnsi="Wingdings" w:hint="default"/>
      </w:rPr>
    </w:lvl>
    <w:lvl w:ilvl="3" w:tplc="04090001" w:tentative="1">
      <w:start w:val="1"/>
      <w:numFmt w:val="bullet"/>
      <w:lvlText w:val=""/>
      <w:lvlJc w:val="start"/>
      <w:pPr>
        <w:tabs>
          <w:tab w:val="num" w:pos="144pt"/>
        </w:tabs>
        <w:ind w:start="144pt" w:hanging="18pt"/>
      </w:pPr>
      <w:rPr>
        <w:rFonts w:ascii="Symbol" w:hAnsi="Symbol" w:hint="default"/>
      </w:rPr>
    </w:lvl>
    <w:lvl w:ilvl="4" w:tplc="04090003" w:tentative="1">
      <w:start w:val="1"/>
      <w:numFmt w:val="bullet"/>
      <w:lvlText w:val="o"/>
      <w:lvlJc w:val="start"/>
      <w:pPr>
        <w:tabs>
          <w:tab w:val="num" w:pos="180pt"/>
        </w:tabs>
        <w:ind w:start="180pt" w:hanging="18pt"/>
      </w:pPr>
      <w:rPr>
        <w:rFonts w:ascii="Courier New" w:hAnsi="Courier New" w:cs="Courier New" w:hint="default"/>
      </w:rPr>
    </w:lvl>
    <w:lvl w:ilvl="5" w:tplc="04090005" w:tentative="1">
      <w:start w:val="1"/>
      <w:numFmt w:val="bullet"/>
      <w:lvlText w:val=""/>
      <w:lvlJc w:val="start"/>
      <w:pPr>
        <w:tabs>
          <w:tab w:val="num" w:pos="216pt"/>
        </w:tabs>
        <w:ind w:start="216pt" w:hanging="18pt"/>
      </w:pPr>
      <w:rPr>
        <w:rFonts w:ascii="Wingdings" w:hAnsi="Wingdings" w:hint="default"/>
      </w:rPr>
    </w:lvl>
    <w:lvl w:ilvl="6" w:tplc="04090001" w:tentative="1">
      <w:start w:val="1"/>
      <w:numFmt w:val="bullet"/>
      <w:lvlText w:val=""/>
      <w:lvlJc w:val="start"/>
      <w:pPr>
        <w:tabs>
          <w:tab w:val="num" w:pos="252pt"/>
        </w:tabs>
        <w:ind w:start="252pt" w:hanging="18pt"/>
      </w:pPr>
      <w:rPr>
        <w:rFonts w:ascii="Symbol" w:hAnsi="Symbol" w:hint="default"/>
      </w:rPr>
    </w:lvl>
    <w:lvl w:ilvl="7" w:tplc="04090003" w:tentative="1">
      <w:start w:val="1"/>
      <w:numFmt w:val="bullet"/>
      <w:lvlText w:val="o"/>
      <w:lvlJc w:val="start"/>
      <w:pPr>
        <w:tabs>
          <w:tab w:val="num" w:pos="288pt"/>
        </w:tabs>
        <w:ind w:start="288pt" w:hanging="18pt"/>
      </w:pPr>
      <w:rPr>
        <w:rFonts w:ascii="Courier New" w:hAnsi="Courier New" w:cs="Courier New" w:hint="default"/>
      </w:rPr>
    </w:lvl>
    <w:lvl w:ilvl="8" w:tplc="04090005" w:tentative="1">
      <w:start w:val="1"/>
      <w:numFmt w:val="bullet"/>
      <w:lvlText w:val=""/>
      <w:lvlJc w:val="start"/>
      <w:pPr>
        <w:tabs>
          <w:tab w:val="num" w:pos="324pt"/>
        </w:tabs>
        <w:ind w:start="324pt" w:hanging="18pt"/>
      </w:pPr>
      <w:rPr>
        <w:rFonts w:ascii="Wingdings" w:hAnsi="Wingdings" w:hint="default"/>
      </w:rPr>
    </w:lvl>
  </w:abstractNum>
  <w:abstractNum w:abstractNumId="12" w15:restartNumberingAfterBreak="0">
    <w:nsid w:val="71953905"/>
    <w:multiLevelType w:val="multilevel"/>
    <w:tmpl w:val="8D8CC2AE"/>
    <w:lvl w:ilvl="0">
      <w:start w:val="1"/>
      <w:numFmt w:val="decimal"/>
      <w:suff w:val="space"/>
      <w:lvlText w:val="%1"/>
      <w:lvlJc w:val="start"/>
      <w:pPr>
        <w:ind w:start="0pt" w:firstLine="0pt"/>
      </w:pPr>
      <w:rPr>
        <w:rFonts w:hint="default"/>
      </w:rPr>
    </w:lvl>
    <w:lvl w:ilvl="1">
      <w:start w:val="1"/>
      <w:numFmt w:val="decimal"/>
      <w:suff w:val="nothing"/>
      <w:lvlText w:val="%1.%2"/>
      <w:lvlJc w:val="start"/>
      <w:pPr>
        <w:ind w:start="0pt" w:firstLine="0pt"/>
      </w:pPr>
      <w:rPr>
        <w:rFonts w:hint="default"/>
      </w:rPr>
    </w:lvl>
    <w:lvl w:ilvl="2">
      <w:start w:val="1"/>
      <w:numFmt w:val="none"/>
      <w:pStyle w:val="Heading3"/>
      <w:suff w:val="nothing"/>
      <w:lvlText w:val=""/>
      <w:lvlJc w:val="start"/>
      <w:pPr>
        <w:ind w:start="0pt" w:firstLine="0pt"/>
      </w:pPr>
      <w:rPr>
        <w:rFonts w:hint="default"/>
      </w:rPr>
    </w:lvl>
    <w:lvl w:ilvl="3">
      <w:start w:val="1"/>
      <w:numFmt w:val="none"/>
      <w:pStyle w:val="Heading4"/>
      <w:suff w:val="nothing"/>
      <w:lvlText w:val=""/>
      <w:lvlJc w:val="start"/>
      <w:pPr>
        <w:ind w:start="0pt" w:firstLine="0pt"/>
      </w:pPr>
      <w:rPr>
        <w:rFonts w:hint="default"/>
      </w:rPr>
    </w:lvl>
    <w:lvl w:ilvl="4">
      <w:start w:val="1"/>
      <w:numFmt w:val="none"/>
      <w:pStyle w:val="Heading5"/>
      <w:suff w:val="nothing"/>
      <w:lvlText w:val=""/>
      <w:lvlJc w:val="start"/>
      <w:pPr>
        <w:ind w:start="0pt" w:firstLine="0pt"/>
      </w:pPr>
      <w:rPr>
        <w:rFonts w:hint="default"/>
      </w:rPr>
    </w:lvl>
    <w:lvl w:ilvl="5">
      <w:start w:val="1"/>
      <w:numFmt w:val="none"/>
      <w:pStyle w:val="Heading6"/>
      <w:suff w:val="nothing"/>
      <w:lvlText w:val=""/>
      <w:lvlJc w:val="start"/>
      <w:pPr>
        <w:ind w:start="0pt" w:firstLine="0pt"/>
      </w:pPr>
      <w:rPr>
        <w:rFonts w:hint="default"/>
      </w:rPr>
    </w:lvl>
    <w:lvl w:ilvl="6">
      <w:start w:val="1"/>
      <w:numFmt w:val="none"/>
      <w:pStyle w:val="Heading7"/>
      <w:suff w:val="nothing"/>
      <w:lvlText w:val=""/>
      <w:lvlJc w:val="start"/>
      <w:pPr>
        <w:ind w:start="0pt" w:firstLine="0pt"/>
      </w:pPr>
      <w:rPr>
        <w:rFonts w:hint="default"/>
      </w:rPr>
    </w:lvl>
    <w:lvl w:ilvl="7">
      <w:start w:val="1"/>
      <w:numFmt w:val="none"/>
      <w:pStyle w:val="Heading8"/>
      <w:suff w:val="nothing"/>
      <w:lvlText w:val=""/>
      <w:lvlJc w:val="start"/>
      <w:pPr>
        <w:ind w:start="0pt" w:firstLine="0pt"/>
      </w:pPr>
      <w:rPr>
        <w:rFonts w:hint="default"/>
      </w:rPr>
    </w:lvl>
    <w:lvl w:ilvl="8">
      <w:start w:val="1"/>
      <w:numFmt w:val="none"/>
      <w:pStyle w:val="Heading9"/>
      <w:suff w:val="nothing"/>
      <w:lvlText w:val=""/>
      <w:lvlJc w:val="start"/>
      <w:pPr>
        <w:ind w:start="0pt" w:firstLine="0pt"/>
      </w:pPr>
      <w:rPr>
        <w:rFonts w:hint="default"/>
      </w:rPr>
    </w:lvl>
  </w:abstractNum>
  <w:abstractNum w:abstractNumId="13" w15:restartNumberingAfterBreak="0">
    <w:nsid w:val="78F76F6F"/>
    <w:multiLevelType w:val="singleLevel"/>
    <w:tmpl w:val="E1F880E6"/>
    <w:lvl w:ilvl="0">
      <w:start w:val="1"/>
      <w:numFmt w:val="bullet"/>
      <w:pStyle w:val="normalpuce"/>
      <w:lvlText w:val=""/>
      <w:lvlJc w:val="start"/>
      <w:pPr>
        <w:tabs>
          <w:tab w:val="num" w:pos="18pt"/>
        </w:tabs>
        <w:ind w:start="18pt" w:hanging="18pt"/>
      </w:pPr>
      <w:rPr>
        <w:rFonts w:ascii="Symbol" w:hAnsi="Symbol" w:hint="default"/>
      </w:rPr>
    </w:lvl>
  </w:abstractNum>
  <w:abstractNum w:abstractNumId="14" w15:restartNumberingAfterBreak="0">
    <w:nsid w:val="7F547DFD"/>
    <w:multiLevelType w:val="singleLevel"/>
    <w:tmpl w:val="84089F44"/>
    <w:lvl w:ilvl="0">
      <w:start w:val="1"/>
      <w:numFmt w:val="bullet"/>
      <w:pStyle w:val="textintend2"/>
      <w:lvlText w:val=""/>
      <w:lvlJc w:val="start"/>
      <w:pPr>
        <w:tabs>
          <w:tab w:val="num" w:pos="70.90pt"/>
        </w:tabs>
        <w:ind w:start="70.90pt" w:hanging="21.30pt"/>
      </w:pPr>
      <w:rPr>
        <w:rFonts w:ascii="Wingdings" w:hAnsi="Wingdings" w:hint="default"/>
      </w:rPr>
    </w:lvl>
  </w:abstractNum>
  <w:abstractNum w:abstractNumId="15" w15:restartNumberingAfterBreak="0">
    <w:nsid w:val="7FD84624"/>
    <w:multiLevelType w:val="multilevel"/>
    <w:tmpl w:val="38600E2E"/>
    <w:lvl w:ilvl="0">
      <w:start w:val="1"/>
      <w:numFmt w:val="decimal"/>
      <w:pStyle w:val="TdocHeading1"/>
      <w:lvlText w:val="%1"/>
      <w:lvlJc w:val="start"/>
      <w:pPr>
        <w:tabs>
          <w:tab w:val="num" w:pos="0pt"/>
        </w:tabs>
        <w:ind w:start="0pt" w:firstLine="0pt"/>
      </w:pPr>
      <w:rPr>
        <w:rFonts w:hint="default"/>
      </w:rPr>
    </w:lvl>
    <w:lvl w:ilvl="1">
      <w:start w:val="1"/>
      <w:numFmt w:val="decimal"/>
      <w:pStyle w:val="TdocHeading2"/>
      <w:suff w:val="space"/>
      <w:lvlText w:val="%1.%2"/>
      <w:lvlJc w:val="start"/>
      <w:pPr>
        <w:ind w:start="0pt" w:firstLine="0pt"/>
      </w:pPr>
      <w:rPr>
        <w:rFonts w:hint="default"/>
      </w:rPr>
    </w:lvl>
    <w:lvl w:ilvl="2">
      <w:start w:val="1"/>
      <w:numFmt w:val="decimal"/>
      <w:pStyle w:val="TdocHeading3"/>
      <w:suff w:val="space"/>
      <w:lvlText w:val="%1.%2.%3"/>
      <w:lvlJc w:val="start"/>
      <w:pPr>
        <w:ind w:start="0pt" w:firstLine="0pt"/>
      </w:pPr>
      <w:rPr>
        <w:rFonts w:hint="default"/>
      </w:rPr>
    </w:lvl>
    <w:lvl w:ilvl="3">
      <w:start w:val="1"/>
      <w:numFmt w:val="none"/>
      <w:suff w:val="nothing"/>
      <w:lvlText w:val=""/>
      <w:lvlJc w:val="start"/>
      <w:pPr>
        <w:ind w:start="0pt" w:firstLine="0pt"/>
      </w:pPr>
      <w:rPr>
        <w:rFonts w:hint="default"/>
      </w:rPr>
    </w:lvl>
    <w:lvl w:ilvl="4">
      <w:start w:val="1"/>
      <w:numFmt w:val="none"/>
      <w:suff w:val="nothing"/>
      <w:lvlText w:val=""/>
      <w:lvlJc w:val="start"/>
      <w:pPr>
        <w:ind w:start="0pt" w:firstLine="0pt"/>
      </w:pPr>
      <w:rPr>
        <w:rFonts w:hint="default"/>
      </w:rPr>
    </w:lvl>
    <w:lvl w:ilvl="5">
      <w:start w:val="1"/>
      <w:numFmt w:val="none"/>
      <w:suff w:val="nothing"/>
      <w:lvlText w:val=""/>
      <w:lvlJc w:val="start"/>
      <w:pPr>
        <w:ind w:start="0pt" w:firstLine="0pt"/>
      </w:pPr>
      <w:rPr>
        <w:rFonts w:hint="default"/>
      </w:rPr>
    </w:lvl>
    <w:lvl w:ilvl="6">
      <w:start w:val="1"/>
      <w:numFmt w:val="none"/>
      <w:suff w:val="nothing"/>
      <w:lvlText w:val=""/>
      <w:lvlJc w:val="start"/>
      <w:pPr>
        <w:ind w:start="0pt" w:firstLine="0pt"/>
      </w:pPr>
      <w:rPr>
        <w:rFonts w:hint="default"/>
      </w:rPr>
    </w:lvl>
    <w:lvl w:ilvl="7">
      <w:start w:val="1"/>
      <w:numFmt w:val="none"/>
      <w:suff w:val="nothing"/>
      <w:lvlText w:val=""/>
      <w:lvlJc w:val="start"/>
      <w:pPr>
        <w:ind w:start="0pt" w:firstLine="0pt"/>
      </w:pPr>
      <w:rPr>
        <w:rFonts w:hint="default"/>
      </w:rPr>
    </w:lvl>
    <w:lvl w:ilvl="8">
      <w:start w:val="1"/>
      <w:numFmt w:val="none"/>
      <w:suff w:val="nothing"/>
      <w:lvlText w:val=""/>
      <w:lvlJc w:val="start"/>
      <w:pPr>
        <w:ind w:start="0pt" w:firstLine="0pt"/>
      </w:pPr>
      <w:rPr>
        <w:rFonts w:hint="default"/>
      </w:rPr>
    </w:lvl>
  </w:abstractNum>
  <w:num w:numId="1">
    <w:abstractNumId w:val="6"/>
  </w:num>
  <w:num w:numId="2">
    <w:abstractNumId w:val="14"/>
  </w:num>
  <w:num w:numId="3">
    <w:abstractNumId w:val="7"/>
  </w:num>
  <w:num w:numId="4">
    <w:abstractNumId w:val="4"/>
  </w:num>
  <w:num w:numId="5">
    <w:abstractNumId w:val="1"/>
  </w:num>
  <w:num w:numId="6">
    <w:abstractNumId w:val="13"/>
  </w:num>
  <w:num w:numId="7">
    <w:abstractNumId w:val="12"/>
  </w:num>
  <w:num w:numId="8">
    <w:abstractNumId w:val="15"/>
  </w:num>
  <w:num w:numId="9">
    <w:abstractNumId w:val="9"/>
  </w:num>
  <w:num w:numId="10">
    <w:abstractNumId w:val="8"/>
  </w:num>
  <w:num w:numId="11">
    <w:abstractNumId w:val="3"/>
  </w:num>
  <w:num w:numId="12">
    <w:abstractNumId w:val="11"/>
  </w:num>
  <w:num w:numId="13">
    <w:abstractNumId w:val="0"/>
  </w:num>
  <w:num w:numId="14">
    <w:abstractNumId w:val="10"/>
  </w:num>
  <w:num w:numId="15">
    <w:abstractNumId w:val="2"/>
  </w:num>
  <w:num w:numId="16">
    <w:abstractNumId w:val="5"/>
  </w:num>
  <w:numIdMacAtCleanup w:val="13"/>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20pt"/>
  <w:hyphenationZone w:val="21.25pt"/>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F7"/>
    <w:rsid w:val="00000868"/>
    <w:rsid w:val="00001350"/>
    <w:rsid w:val="0000200C"/>
    <w:rsid w:val="0000290C"/>
    <w:rsid w:val="00002FAE"/>
    <w:rsid w:val="000031CF"/>
    <w:rsid w:val="0000332B"/>
    <w:rsid w:val="000034A9"/>
    <w:rsid w:val="00003A6A"/>
    <w:rsid w:val="00003B6C"/>
    <w:rsid w:val="000042D7"/>
    <w:rsid w:val="00006521"/>
    <w:rsid w:val="00006965"/>
    <w:rsid w:val="00006B66"/>
    <w:rsid w:val="00006E5C"/>
    <w:rsid w:val="0000728E"/>
    <w:rsid w:val="00007474"/>
    <w:rsid w:val="000074DE"/>
    <w:rsid w:val="00007E80"/>
    <w:rsid w:val="00010248"/>
    <w:rsid w:val="000113B8"/>
    <w:rsid w:val="0001154F"/>
    <w:rsid w:val="000118B9"/>
    <w:rsid w:val="000118DE"/>
    <w:rsid w:val="000120AA"/>
    <w:rsid w:val="00012227"/>
    <w:rsid w:val="0001404E"/>
    <w:rsid w:val="00014830"/>
    <w:rsid w:val="000150F8"/>
    <w:rsid w:val="000158AF"/>
    <w:rsid w:val="00015BDA"/>
    <w:rsid w:val="00015D24"/>
    <w:rsid w:val="00016417"/>
    <w:rsid w:val="0002042C"/>
    <w:rsid w:val="00020A30"/>
    <w:rsid w:val="00020DD1"/>
    <w:rsid w:val="00020EF3"/>
    <w:rsid w:val="00020F3E"/>
    <w:rsid w:val="00021015"/>
    <w:rsid w:val="00021041"/>
    <w:rsid w:val="0002141B"/>
    <w:rsid w:val="00022804"/>
    <w:rsid w:val="00022892"/>
    <w:rsid w:val="00022895"/>
    <w:rsid w:val="000231AF"/>
    <w:rsid w:val="00023210"/>
    <w:rsid w:val="00023DD5"/>
    <w:rsid w:val="000248DE"/>
    <w:rsid w:val="000252E6"/>
    <w:rsid w:val="00025D0E"/>
    <w:rsid w:val="00026051"/>
    <w:rsid w:val="000262C2"/>
    <w:rsid w:val="000263DC"/>
    <w:rsid w:val="00026BED"/>
    <w:rsid w:val="00026E23"/>
    <w:rsid w:val="0002779F"/>
    <w:rsid w:val="000278B8"/>
    <w:rsid w:val="00030347"/>
    <w:rsid w:val="00030A15"/>
    <w:rsid w:val="00031A35"/>
    <w:rsid w:val="00032083"/>
    <w:rsid w:val="000323AA"/>
    <w:rsid w:val="00032BF2"/>
    <w:rsid w:val="00032D6F"/>
    <w:rsid w:val="00033129"/>
    <w:rsid w:val="000332F0"/>
    <w:rsid w:val="00033C7C"/>
    <w:rsid w:val="00033ED3"/>
    <w:rsid w:val="000343C5"/>
    <w:rsid w:val="000351E5"/>
    <w:rsid w:val="00035507"/>
    <w:rsid w:val="00035680"/>
    <w:rsid w:val="000357B8"/>
    <w:rsid w:val="00035D8D"/>
    <w:rsid w:val="0003617F"/>
    <w:rsid w:val="00036EC6"/>
    <w:rsid w:val="00040127"/>
    <w:rsid w:val="000413A1"/>
    <w:rsid w:val="00042EE3"/>
    <w:rsid w:val="00044216"/>
    <w:rsid w:val="00044B88"/>
    <w:rsid w:val="00045D7E"/>
    <w:rsid w:val="00045DB5"/>
    <w:rsid w:val="000461F5"/>
    <w:rsid w:val="0004665A"/>
    <w:rsid w:val="0004675F"/>
    <w:rsid w:val="00050DCB"/>
    <w:rsid w:val="0005106D"/>
    <w:rsid w:val="000515C7"/>
    <w:rsid w:val="00051AFC"/>
    <w:rsid w:val="00052ADE"/>
    <w:rsid w:val="00052F3F"/>
    <w:rsid w:val="000534E9"/>
    <w:rsid w:val="00053924"/>
    <w:rsid w:val="00053E3A"/>
    <w:rsid w:val="000547A0"/>
    <w:rsid w:val="00054FC7"/>
    <w:rsid w:val="000553A7"/>
    <w:rsid w:val="00055901"/>
    <w:rsid w:val="00055B6A"/>
    <w:rsid w:val="000564B1"/>
    <w:rsid w:val="000601AA"/>
    <w:rsid w:val="000601C1"/>
    <w:rsid w:val="000603CB"/>
    <w:rsid w:val="000614F4"/>
    <w:rsid w:val="000618F3"/>
    <w:rsid w:val="00061C9E"/>
    <w:rsid w:val="00061CFB"/>
    <w:rsid w:val="00062753"/>
    <w:rsid w:val="00062C25"/>
    <w:rsid w:val="000632F2"/>
    <w:rsid w:val="00063478"/>
    <w:rsid w:val="00063850"/>
    <w:rsid w:val="000638D6"/>
    <w:rsid w:val="00063E72"/>
    <w:rsid w:val="0006455E"/>
    <w:rsid w:val="00064F29"/>
    <w:rsid w:val="000651E8"/>
    <w:rsid w:val="0006597E"/>
    <w:rsid w:val="00065AED"/>
    <w:rsid w:val="000662C6"/>
    <w:rsid w:val="000671F8"/>
    <w:rsid w:val="000702D4"/>
    <w:rsid w:val="0007095E"/>
    <w:rsid w:val="00070CAE"/>
    <w:rsid w:val="00070EFF"/>
    <w:rsid w:val="00071431"/>
    <w:rsid w:val="000714F0"/>
    <w:rsid w:val="0007178B"/>
    <w:rsid w:val="00071CC0"/>
    <w:rsid w:val="00071FD9"/>
    <w:rsid w:val="000722FA"/>
    <w:rsid w:val="00072437"/>
    <w:rsid w:val="00072BBA"/>
    <w:rsid w:val="00072D90"/>
    <w:rsid w:val="000756CB"/>
    <w:rsid w:val="000759EF"/>
    <w:rsid w:val="00076759"/>
    <w:rsid w:val="000772A2"/>
    <w:rsid w:val="00077316"/>
    <w:rsid w:val="00077435"/>
    <w:rsid w:val="00080086"/>
    <w:rsid w:val="00080202"/>
    <w:rsid w:val="00080295"/>
    <w:rsid w:val="00080453"/>
    <w:rsid w:val="00080C0A"/>
    <w:rsid w:val="00081548"/>
    <w:rsid w:val="000816DA"/>
    <w:rsid w:val="00081762"/>
    <w:rsid w:val="000825E5"/>
    <w:rsid w:val="00082630"/>
    <w:rsid w:val="000839A7"/>
    <w:rsid w:val="00083A46"/>
    <w:rsid w:val="00083A49"/>
    <w:rsid w:val="00084A07"/>
    <w:rsid w:val="00084F31"/>
    <w:rsid w:val="00085094"/>
    <w:rsid w:val="000851C2"/>
    <w:rsid w:val="000851DE"/>
    <w:rsid w:val="00085239"/>
    <w:rsid w:val="00085358"/>
    <w:rsid w:val="00085540"/>
    <w:rsid w:val="000856B0"/>
    <w:rsid w:val="00085A6C"/>
    <w:rsid w:val="00086ADB"/>
    <w:rsid w:val="00086B41"/>
    <w:rsid w:val="00087577"/>
    <w:rsid w:val="000878D9"/>
    <w:rsid w:val="00087FE2"/>
    <w:rsid w:val="000906FF"/>
    <w:rsid w:val="00090E68"/>
    <w:rsid w:val="00091081"/>
    <w:rsid w:val="00091376"/>
    <w:rsid w:val="0009182A"/>
    <w:rsid w:val="000925E9"/>
    <w:rsid w:val="000926C6"/>
    <w:rsid w:val="00092FCA"/>
    <w:rsid w:val="0009395B"/>
    <w:rsid w:val="00093A40"/>
    <w:rsid w:val="00093ABB"/>
    <w:rsid w:val="00093DAB"/>
    <w:rsid w:val="00094288"/>
    <w:rsid w:val="00094B89"/>
    <w:rsid w:val="00095196"/>
    <w:rsid w:val="00095AA2"/>
    <w:rsid w:val="00095DA7"/>
    <w:rsid w:val="0009666A"/>
    <w:rsid w:val="00096A87"/>
    <w:rsid w:val="000A1523"/>
    <w:rsid w:val="000A17F4"/>
    <w:rsid w:val="000A1A8E"/>
    <w:rsid w:val="000A1DAC"/>
    <w:rsid w:val="000A1F90"/>
    <w:rsid w:val="000A2C11"/>
    <w:rsid w:val="000A2F80"/>
    <w:rsid w:val="000A4D22"/>
    <w:rsid w:val="000A5921"/>
    <w:rsid w:val="000A6877"/>
    <w:rsid w:val="000A703E"/>
    <w:rsid w:val="000A731E"/>
    <w:rsid w:val="000A75ED"/>
    <w:rsid w:val="000A75EE"/>
    <w:rsid w:val="000A77C5"/>
    <w:rsid w:val="000A785B"/>
    <w:rsid w:val="000B0578"/>
    <w:rsid w:val="000B0E91"/>
    <w:rsid w:val="000B1A67"/>
    <w:rsid w:val="000B26D7"/>
    <w:rsid w:val="000B2700"/>
    <w:rsid w:val="000B2FBD"/>
    <w:rsid w:val="000B3359"/>
    <w:rsid w:val="000B3B84"/>
    <w:rsid w:val="000B47E2"/>
    <w:rsid w:val="000B4A89"/>
    <w:rsid w:val="000B4AC0"/>
    <w:rsid w:val="000B4F52"/>
    <w:rsid w:val="000B56F5"/>
    <w:rsid w:val="000B5807"/>
    <w:rsid w:val="000B6338"/>
    <w:rsid w:val="000B64C5"/>
    <w:rsid w:val="000C080B"/>
    <w:rsid w:val="000C0F14"/>
    <w:rsid w:val="000C2596"/>
    <w:rsid w:val="000C28FA"/>
    <w:rsid w:val="000C2C82"/>
    <w:rsid w:val="000C3B66"/>
    <w:rsid w:val="000C3D05"/>
    <w:rsid w:val="000C405C"/>
    <w:rsid w:val="000C4680"/>
    <w:rsid w:val="000C6A67"/>
    <w:rsid w:val="000C747E"/>
    <w:rsid w:val="000D1793"/>
    <w:rsid w:val="000D2ED1"/>
    <w:rsid w:val="000D3492"/>
    <w:rsid w:val="000D3AB5"/>
    <w:rsid w:val="000D4F5C"/>
    <w:rsid w:val="000D4F9C"/>
    <w:rsid w:val="000D5350"/>
    <w:rsid w:val="000D53FB"/>
    <w:rsid w:val="000D5E79"/>
    <w:rsid w:val="000D6498"/>
    <w:rsid w:val="000D66AD"/>
    <w:rsid w:val="000D6A19"/>
    <w:rsid w:val="000D6E9E"/>
    <w:rsid w:val="000D7155"/>
    <w:rsid w:val="000D751D"/>
    <w:rsid w:val="000E012A"/>
    <w:rsid w:val="000E08B3"/>
    <w:rsid w:val="000E0995"/>
    <w:rsid w:val="000E0CB7"/>
    <w:rsid w:val="000E155A"/>
    <w:rsid w:val="000E1871"/>
    <w:rsid w:val="000E19E5"/>
    <w:rsid w:val="000E1FB2"/>
    <w:rsid w:val="000E2289"/>
    <w:rsid w:val="000E2491"/>
    <w:rsid w:val="000E2EA7"/>
    <w:rsid w:val="000E3856"/>
    <w:rsid w:val="000E489B"/>
    <w:rsid w:val="000E491C"/>
    <w:rsid w:val="000E4930"/>
    <w:rsid w:val="000E4C5E"/>
    <w:rsid w:val="000E6609"/>
    <w:rsid w:val="000E691D"/>
    <w:rsid w:val="000E6EDA"/>
    <w:rsid w:val="000E7462"/>
    <w:rsid w:val="000E7650"/>
    <w:rsid w:val="000E790D"/>
    <w:rsid w:val="000E7C92"/>
    <w:rsid w:val="000E7DA2"/>
    <w:rsid w:val="000F01BE"/>
    <w:rsid w:val="000F0451"/>
    <w:rsid w:val="000F04D9"/>
    <w:rsid w:val="000F0526"/>
    <w:rsid w:val="000F1FD1"/>
    <w:rsid w:val="000F210D"/>
    <w:rsid w:val="000F2709"/>
    <w:rsid w:val="000F323E"/>
    <w:rsid w:val="000F33E5"/>
    <w:rsid w:val="000F3C4E"/>
    <w:rsid w:val="000F46FF"/>
    <w:rsid w:val="000F5798"/>
    <w:rsid w:val="000F5ED3"/>
    <w:rsid w:val="000F6196"/>
    <w:rsid w:val="000F65D6"/>
    <w:rsid w:val="000F6A61"/>
    <w:rsid w:val="000F6CA3"/>
    <w:rsid w:val="000F73D4"/>
    <w:rsid w:val="000F77A0"/>
    <w:rsid w:val="000F7FEC"/>
    <w:rsid w:val="00100BDB"/>
    <w:rsid w:val="00101336"/>
    <w:rsid w:val="00102A7B"/>
    <w:rsid w:val="00102AEE"/>
    <w:rsid w:val="00102B2E"/>
    <w:rsid w:val="00102D92"/>
    <w:rsid w:val="00102FA6"/>
    <w:rsid w:val="00103619"/>
    <w:rsid w:val="001042EA"/>
    <w:rsid w:val="00104559"/>
    <w:rsid w:val="00104CBF"/>
    <w:rsid w:val="00104E33"/>
    <w:rsid w:val="001053C1"/>
    <w:rsid w:val="00105BCE"/>
    <w:rsid w:val="00106613"/>
    <w:rsid w:val="0010727F"/>
    <w:rsid w:val="00107553"/>
    <w:rsid w:val="0010764A"/>
    <w:rsid w:val="0010770E"/>
    <w:rsid w:val="0010778F"/>
    <w:rsid w:val="00110400"/>
    <w:rsid w:val="001105D3"/>
    <w:rsid w:val="00110D28"/>
    <w:rsid w:val="001110EB"/>
    <w:rsid w:val="00111AE7"/>
    <w:rsid w:val="00111EA7"/>
    <w:rsid w:val="00112876"/>
    <w:rsid w:val="0011287A"/>
    <w:rsid w:val="00112FC0"/>
    <w:rsid w:val="00113916"/>
    <w:rsid w:val="00113AAA"/>
    <w:rsid w:val="00114181"/>
    <w:rsid w:val="0011473F"/>
    <w:rsid w:val="00115150"/>
    <w:rsid w:val="001157E2"/>
    <w:rsid w:val="00115ED3"/>
    <w:rsid w:val="0011620B"/>
    <w:rsid w:val="00116587"/>
    <w:rsid w:val="00116997"/>
    <w:rsid w:val="00116D8E"/>
    <w:rsid w:val="001172D4"/>
    <w:rsid w:val="00117868"/>
    <w:rsid w:val="00117E3A"/>
    <w:rsid w:val="001204A7"/>
    <w:rsid w:val="001209AE"/>
    <w:rsid w:val="00120B60"/>
    <w:rsid w:val="00120BC9"/>
    <w:rsid w:val="001215A2"/>
    <w:rsid w:val="00122A5D"/>
    <w:rsid w:val="00122E14"/>
    <w:rsid w:val="001230CB"/>
    <w:rsid w:val="00123CB5"/>
    <w:rsid w:val="001250EC"/>
    <w:rsid w:val="00125160"/>
    <w:rsid w:val="00125188"/>
    <w:rsid w:val="0012552E"/>
    <w:rsid w:val="001264F0"/>
    <w:rsid w:val="001302B0"/>
    <w:rsid w:val="001306EC"/>
    <w:rsid w:val="00130934"/>
    <w:rsid w:val="00130B76"/>
    <w:rsid w:val="00130FD0"/>
    <w:rsid w:val="0013103F"/>
    <w:rsid w:val="001312D5"/>
    <w:rsid w:val="00132010"/>
    <w:rsid w:val="00133883"/>
    <w:rsid w:val="0013400C"/>
    <w:rsid w:val="00134460"/>
    <w:rsid w:val="0013454D"/>
    <w:rsid w:val="0013462E"/>
    <w:rsid w:val="00135E57"/>
    <w:rsid w:val="00135F56"/>
    <w:rsid w:val="0013609E"/>
    <w:rsid w:val="0013627F"/>
    <w:rsid w:val="00137A9B"/>
    <w:rsid w:val="00137C2D"/>
    <w:rsid w:val="0014033A"/>
    <w:rsid w:val="00141C30"/>
    <w:rsid w:val="00142493"/>
    <w:rsid w:val="0014255A"/>
    <w:rsid w:val="00142978"/>
    <w:rsid w:val="0014300B"/>
    <w:rsid w:val="0014377B"/>
    <w:rsid w:val="00143A43"/>
    <w:rsid w:val="0014434E"/>
    <w:rsid w:val="00144450"/>
    <w:rsid w:val="0014457C"/>
    <w:rsid w:val="00144594"/>
    <w:rsid w:val="001446FE"/>
    <w:rsid w:val="00145EE6"/>
    <w:rsid w:val="001467D7"/>
    <w:rsid w:val="0014763F"/>
    <w:rsid w:val="001479A7"/>
    <w:rsid w:val="00147BFA"/>
    <w:rsid w:val="001502B3"/>
    <w:rsid w:val="00151CAD"/>
    <w:rsid w:val="0015236F"/>
    <w:rsid w:val="00153D3C"/>
    <w:rsid w:val="001544BE"/>
    <w:rsid w:val="00154CE5"/>
    <w:rsid w:val="00155323"/>
    <w:rsid w:val="00155594"/>
    <w:rsid w:val="00156936"/>
    <w:rsid w:val="00156D31"/>
    <w:rsid w:val="001571EC"/>
    <w:rsid w:val="001576BF"/>
    <w:rsid w:val="00160558"/>
    <w:rsid w:val="00160B31"/>
    <w:rsid w:val="00160EB7"/>
    <w:rsid w:val="00161115"/>
    <w:rsid w:val="0016150E"/>
    <w:rsid w:val="0016151A"/>
    <w:rsid w:val="001625D1"/>
    <w:rsid w:val="00162D22"/>
    <w:rsid w:val="00162F3C"/>
    <w:rsid w:val="00163343"/>
    <w:rsid w:val="0016373A"/>
    <w:rsid w:val="00163A5A"/>
    <w:rsid w:val="00163B9C"/>
    <w:rsid w:val="00164C34"/>
    <w:rsid w:val="00164FDA"/>
    <w:rsid w:val="001658E6"/>
    <w:rsid w:val="001659A2"/>
    <w:rsid w:val="00165C1A"/>
    <w:rsid w:val="00165CC0"/>
    <w:rsid w:val="001672F8"/>
    <w:rsid w:val="00167E11"/>
    <w:rsid w:val="00170587"/>
    <w:rsid w:val="00170620"/>
    <w:rsid w:val="0017158B"/>
    <w:rsid w:val="00171784"/>
    <w:rsid w:val="00171811"/>
    <w:rsid w:val="0017186A"/>
    <w:rsid w:val="00171F1D"/>
    <w:rsid w:val="00172928"/>
    <w:rsid w:val="001732F9"/>
    <w:rsid w:val="00173D97"/>
    <w:rsid w:val="00173E91"/>
    <w:rsid w:val="00175273"/>
    <w:rsid w:val="0017561A"/>
    <w:rsid w:val="00175FA6"/>
    <w:rsid w:val="00176336"/>
    <w:rsid w:val="00176991"/>
    <w:rsid w:val="00176E7E"/>
    <w:rsid w:val="00177206"/>
    <w:rsid w:val="00177C6F"/>
    <w:rsid w:val="001807CA"/>
    <w:rsid w:val="001809B8"/>
    <w:rsid w:val="00180E3D"/>
    <w:rsid w:val="00180F20"/>
    <w:rsid w:val="00181168"/>
    <w:rsid w:val="0018147A"/>
    <w:rsid w:val="00181C85"/>
    <w:rsid w:val="00182583"/>
    <w:rsid w:val="0018266A"/>
    <w:rsid w:val="00182A55"/>
    <w:rsid w:val="001839FE"/>
    <w:rsid w:val="00184F9D"/>
    <w:rsid w:val="00185800"/>
    <w:rsid w:val="00186142"/>
    <w:rsid w:val="001866BB"/>
    <w:rsid w:val="0018789E"/>
    <w:rsid w:val="001902AF"/>
    <w:rsid w:val="001904D0"/>
    <w:rsid w:val="00191961"/>
    <w:rsid w:val="00191D50"/>
    <w:rsid w:val="00191E4F"/>
    <w:rsid w:val="00192277"/>
    <w:rsid w:val="001922C3"/>
    <w:rsid w:val="0019245D"/>
    <w:rsid w:val="001926DA"/>
    <w:rsid w:val="00192E0F"/>
    <w:rsid w:val="00193492"/>
    <w:rsid w:val="0019356F"/>
    <w:rsid w:val="001937D0"/>
    <w:rsid w:val="00193EE9"/>
    <w:rsid w:val="00194CFD"/>
    <w:rsid w:val="00194F29"/>
    <w:rsid w:val="001964F1"/>
    <w:rsid w:val="00196A84"/>
    <w:rsid w:val="0019725E"/>
    <w:rsid w:val="00197594"/>
    <w:rsid w:val="0019765F"/>
    <w:rsid w:val="001A03C1"/>
    <w:rsid w:val="001A081B"/>
    <w:rsid w:val="001A0A22"/>
    <w:rsid w:val="001A1990"/>
    <w:rsid w:val="001A258D"/>
    <w:rsid w:val="001A25A8"/>
    <w:rsid w:val="001A28D2"/>
    <w:rsid w:val="001A2C73"/>
    <w:rsid w:val="001A2E8D"/>
    <w:rsid w:val="001A346B"/>
    <w:rsid w:val="001A3AA6"/>
    <w:rsid w:val="001A3F25"/>
    <w:rsid w:val="001A3FAB"/>
    <w:rsid w:val="001A4585"/>
    <w:rsid w:val="001A4694"/>
    <w:rsid w:val="001A4CC5"/>
    <w:rsid w:val="001A5139"/>
    <w:rsid w:val="001A515C"/>
    <w:rsid w:val="001A517F"/>
    <w:rsid w:val="001A5284"/>
    <w:rsid w:val="001A55D3"/>
    <w:rsid w:val="001A56C6"/>
    <w:rsid w:val="001A59D6"/>
    <w:rsid w:val="001A6578"/>
    <w:rsid w:val="001A69AC"/>
    <w:rsid w:val="001A6AF9"/>
    <w:rsid w:val="001A71C0"/>
    <w:rsid w:val="001A75F7"/>
    <w:rsid w:val="001A7E0E"/>
    <w:rsid w:val="001B03DB"/>
    <w:rsid w:val="001B09E5"/>
    <w:rsid w:val="001B0C5E"/>
    <w:rsid w:val="001B1167"/>
    <w:rsid w:val="001B1880"/>
    <w:rsid w:val="001B2145"/>
    <w:rsid w:val="001B23E7"/>
    <w:rsid w:val="001B3303"/>
    <w:rsid w:val="001B37B3"/>
    <w:rsid w:val="001B44B6"/>
    <w:rsid w:val="001B57E1"/>
    <w:rsid w:val="001B580F"/>
    <w:rsid w:val="001B5810"/>
    <w:rsid w:val="001B59AA"/>
    <w:rsid w:val="001B63E7"/>
    <w:rsid w:val="001B64BC"/>
    <w:rsid w:val="001B694D"/>
    <w:rsid w:val="001B73B3"/>
    <w:rsid w:val="001B7AEE"/>
    <w:rsid w:val="001C02B8"/>
    <w:rsid w:val="001C09F8"/>
    <w:rsid w:val="001C0B4F"/>
    <w:rsid w:val="001C16B4"/>
    <w:rsid w:val="001C16F6"/>
    <w:rsid w:val="001C1AED"/>
    <w:rsid w:val="001C228B"/>
    <w:rsid w:val="001C2789"/>
    <w:rsid w:val="001C48CA"/>
    <w:rsid w:val="001C4C74"/>
    <w:rsid w:val="001C518A"/>
    <w:rsid w:val="001C5526"/>
    <w:rsid w:val="001C6A3B"/>
    <w:rsid w:val="001C73E0"/>
    <w:rsid w:val="001C7D0E"/>
    <w:rsid w:val="001D02A6"/>
    <w:rsid w:val="001D0E5F"/>
    <w:rsid w:val="001D1AB8"/>
    <w:rsid w:val="001D1CEA"/>
    <w:rsid w:val="001D2540"/>
    <w:rsid w:val="001D2546"/>
    <w:rsid w:val="001D255E"/>
    <w:rsid w:val="001D2924"/>
    <w:rsid w:val="001D2C30"/>
    <w:rsid w:val="001D2D6A"/>
    <w:rsid w:val="001D32B1"/>
    <w:rsid w:val="001D3312"/>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71FE"/>
    <w:rsid w:val="001D74C7"/>
    <w:rsid w:val="001D756D"/>
    <w:rsid w:val="001E05E5"/>
    <w:rsid w:val="001E07BE"/>
    <w:rsid w:val="001E1304"/>
    <w:rsid w:val="001E196E"/>
    <w:rsid w:val="001E2845"/>
    <w:rsid w:val="001E30CE"/>
    <w:rsid w:val="001E31D8"/>
    <w:rsid w:val="001E3DBF"/>
    <w:rsid w:val="001E5AE2"/>
    <w:rsid w:val="001E6020"/>
    <w:rsid w:val="001E6942"/>
    <w:rsid w:val="001E6C1F"/>
    <w:rsid w:val="001E7B60"/>
    <w:rsid w:val="001F0362"/>
    <w:rsid w:val="001F0541"/>
    <w:rsid w:val="001F05D2"/>
    <w:rsid w:val="001F06F5"/>
    <w:rsid w:val="001F081F"/>
    <w:rsid w:val="001F0835"/>
    <w:rsid w:val="001F089A"/>
    <w:rsid w:val="001F1219"/>
    <w:rsid w:val="001F2347"/>
    <w:rsid w:val="001F2CEF"/>
    <w:rsid w:val="001F2FFA"/>
    <w:rsid w:val="001F32D8"/>
    <w:rsid w:val="001F33C1"/>
    <w:rsid w:val="001F3C3C"/>
    <w:rsid w:val="001F40F0"/>
    <w:rsid w:val="001F438C"/>
    <w:rsid w:val="001F4629"/>
    <w:rsid w:val="001F48BC"/>
    <w:rsid w:val="001F6521"/>
    <w:rsid w:val="001F6760"/>
    <w:rsid w:val="001F6769"/>
    <w:rsid w:val="001F6B0F"/>
    <w:rsid w:val="001F7B7B"/>
    <w:rsid w:val="00200761"/>
    <w:rsid w:val="00200D51"/>
    <w:rsid w:val="00201AED"/>
    <w:rsid w:val="00202719"/>
    <w:rsid w:val="00202893"/>
    <w:rsid w:val="00202A9B"/>
    <w:rsid w:val="00203966"/>
    <w:rsid w:val="00204A73"/>
    <w:rsid w:val="002050F8"/>
    <w:rsid w:val="002053E5"/>
    <w:rsid w:val="00205406"/>
    <w:rsid w:val="0020566C"/>
    <w:rsid w:val="00207162"/>
    <w:rsid w:val="00207204"/>
    <w:rsid w:val="00207224"/>
    <w:rsid w:val="002078C8"/>
    <w:rsid w:val="002101DD"/>
    <w:rsid w:val="00210211"/>
    <w:rsid w:val="00210623"/>
    <w:rsid w:val="002109E3"/>
    <w:rsid w:val="00210F02"/>
    <w:rsid w:val="002119FA"/>
    <w:rsid w:val="0021293A"/>
    <w:rsid w:val="00212CAB"/>
    <w:rsid w:val="002136F8"/>
    <w:rsid w:val="00213787"/>
    <w:rsid w:val="00213F5A"/>
    <w:rsid w:val="00214184"/>
    <w:rsid w:val="002153DF"/>
    <w:rsid w:val="00215664"/>
    <w:rsid w:val="002167D4"/>
    <w:rsid w:val="00216F1E"/>
    <w:rsid w:val="002170BD"/>
    <w:rsid w:val="00217281"/>
    <w:rsid w:val="0021740D"/>
    <w:rsid w:val="00217C21"/>
    <w:rsid w:val="00217C3F"/>
    <w:rsid w:val="00217D68"/>
    <w:rsid w:val="002209B2"/>
    <w:rsid w:val="00220B3D"/>
    <w:rsid w:val="00221141"/>
    <w:rsid w:val="00221BA3"/>
    <w:rsid w:val="00222023"/>
    <w:rsid w:val="00222763"/>
    <w:rsid w:val="00223076"/>
    <w:rsid w:val="002230A1"/>
    <w:rsid w:val="002231DA"/>
    <w:rsid w:val="00223535"/>
    <w:rsid w:val="00223A85"/>
    <w:rsid w:val="0022467B"/>
    <w:rsid w:val="002247A4"/>
    <w:rsid w:val="002247CC"/>
    <w:rsid w:val="0022481E"/>
    <w:rsid w:val="00224987"/>
    <w:rsid w:val="002249EB"/>
    <w:rsid w:val="00225467"/>
    <w:rsid w:val="0022639D"/>
    <w:rsid w:val="002266C7"/>
    <w:rsid w:val="00226A29"/>
    <w:rsid w:val="00226BCD"/>
    <w:rsid w:val="00230755"/>
    <w:rsid w:val="00230AC9"/>
    <w:rsid w:val="002317F5"/>
    <w:rsid w:val="0023301D"/>
    <w:rsid w:val="002336F9"/>
    <w:rsid w:val="00233BC2"/>
    <w:rsid w:val="00233FD3"/>
    <w:rsid w:val="0023448C"/>
    <w:rsid w:val="00234DA2"/>
    <w:rsid w:val="00234E2D"/>
    <w:rsid w:val="0023590D"/>
    <w:rsid w:val="00235C5D"/>
    <w:rsid w:val="002361C0"/>
    <w:rsid w:val="0023688B"/>
    <w:rsid w:val="00237539"/>
    <w:rsid w:val="002377F1"/>
    <w:rsid w:val="00237CFD"/>
    <w:rsid w:val="00242535"/>
    <w:rsid w:val="00244860"/>
    <w:rsid w:val="00244ECC"/>
    <w:rsid w:val="002464A4"/>
    <w:rsid w:val="00247660"/>
    <w:rsid w:val="0024785F"/>
    <w:rsid w:val="00247D51"/>
    <w:rsid w:val="00247F8C"/>
    <w:rsid w:val="002506E7"/>
    <w:rsid w:val="002507E1"/>
    <w:rsid w:val="002508D1"/>
    <w:rsid w:val="00250A0C"/>
    <w:rsid w:val="00250C99"/>
    <w:rsid w:val="00250D08"/>
    <w:rsid w:val="00250D3C"/>
    <w:rsid w:val="00251643"/>
    <w:rsid w:val="00251E7C"/>
    <w:rsid w:val="002521ED"/>
    <w:rsid w:val="00252225"/>
    <w:rsid w:val="00252380"/>
    <w:rsid w:val="00252775"/>
    <w:rsid w:val="00253FF9"/>
    <w:rsid w:val="0025518F"/>
    <w:rsid w:val="00255A21"/>
    <w:rsid w:val="00255E54"/>
    <w:rsid w:val="00256B29"/>
    <w:rsid w:val="00256B8A"/>
    <w:rsid w:val="00257047"/>
    <w:rsid w:val="00257177"/>
    <w:rsid w:val="00257196"/>
    <w:rsid w:val="002573ED"/>
    <w:rsid w:val="002576A9"/>
    <w:rsid w:val="002578E6"/>
    <w:rsid w:val="00260ED2"/>
    <w:rsid w:val="002611A6"/>
    <w:rsid w:val="002616B5"/>
    <w:rsid w:val="00261768"/>
    <w:rsid w:val="002624BB"/>
    <w:rsid w:val="00262C5E"/>
    <w:rsid w:val="00262D92"/>
    <w:rsid w:val="002636F9"/>
    <w:rsid w:val="00263ED2"/>
    <w:rsid w:val="002643AC"/>
    <w:rsid w:val="00266223"/>
    <w:rsid w:val="00267D15"/>
    <w:rsid w:val="00267E6A"/>
    <w:rsid w:val="00270B72"/>
    <w:rsid w:val="00271836"/>
    <w:rsid w:val="00271F65"/>
    <w:rsid w:val="002726D3"/>
    <w:rsid w:val="00273314"/>
    <w:rsid w:val="00273B16"/>
    <w:rsid w:val="0027419C"/>
    <w:rsid w:val="00274D1B"/>
    <w:rsid w:val="00275EA3"/>
    <w:rsid w:val="0027637E"/>
    <w:rsid w:val="0027645F"/>
    <w:rsid w:val="0027686E"/>
    <w:rsid w:val="00276938"/>
    <w:rsid w:val="00277C93"/>
    <w:rsid w:val="00277DB6"/>
    <w:rsid w:val="0028158C"/>
    <w:rsid w:val="002815BA"/>
    <w:rsid w:val="002817B8"/>
    <w:rsid w:val="00281A69"/>
    <w:rsid w:val="00281FA0"/>
    <w:rsid w:val="00282135"/>
    <w:rsid w:val="002826E5"/>
    <w:rsid w:val="00282D25"/>
    <w:rsid w:val="00282E54"/>
    <w:rsid w:val="00284062"/>
    <w:rsid w:val="00284965"/>
    <w:rsid w:val="002852F5"/>
    <w:rsid w:val="002860F1"/>
    <w:rsid w:val="0028771E"/>
    <w:rsid w:val="00290425"/>
    <w:rsid w:val="002904DF"/>
    <w:rsid w:val="00290688"/>
    <w:rsid w:val="0029079E"/>
    <w:rsid w:val="0029242A"/>
    <w:rsid w:val="002928C7"/>
    <w:rsid w:val="00292CA9"/>
    <w:rsid w:val="00293199"/>
    <w:rsid w:val="00293C97"/>
    <w:rsid w:val="00293FF2"/>
    <w:rsid w:val="00294A39"/>
    <w:rsid w:val="0029553F"/>
    <w:rsid w:val="00295B97"/>
    <w:rsid w:val="00295F7A"/>
    <w:rsid w:val="00296055"/>
    <w:rsid w:val="0029676B"/>
    <w:rsid w:val="002969C2"/>
    <w:rsid w:val="00296F6D"/>
    <w:rsid w:val="0029727E"/>
    <w:rsid w:val="002974AB"/>
    <w:rsid w:val="00297746"/>
    <w:rsid w:val="002A0293"/>
    <w:rsid w:val="002A08E0"/>
    <w:rsid w:val="002A0D6C"/>
    <w:rsid w:val="002A0EC9"/>
    <w:rsid w:val="002A16AF"/>
    <w:rsid w:val="002A2427"/>
    <w:rsid w:val="002A2A69"/>
    <w:rsid w:val="002A2C8E"/>
    <w:rsid w:val="002A30F4"/>
    <w:rsid w:val="002A3515"/>
    <w:rsid w:val="002A3729"/>
    <w:rsid w:val="002A3A57"/>
    <w:rsid w:val="002A3E36"/>
    <w:rsid w:val="002A4383"/>
    <w:rsid w:val="002A461C"/>
    <w:rsid w:val="002A4946"/>
    <w:rsid w:val="002A4D6C"/>
    <w:rsid w:val="002A4F8A"/>
    <w:rsid w:val="002A5C35"/>
    <w:rsid w:val="002A5D5F"/>
    <w:rsid w:val="002A5D73"/>
    <w:rsid w:val="002A610A"/>
    <w:rsid w:val="002A6285"/>
    <w:rsid w:val="002A66A3"/>
    <w:rsid w:val="002A6FDD"/>
    <w:rsid w:val="002A7567"/>
    <w:rsid w:val="002A7F20"/>
    <w:rsid w:val="002B0F72"/>
    <w:rsid w:val="002B106C"/>
    <w:rsid w:val="002B12C8"/>
    <w:rsid w:val="002B1714"/>
    <w:rsid w:val="002B1A79"/>
    <w:rsid w:val="002B1B24"/>
    <w:rsid w:val="002B338A"/>
    <w:rsid w:val="002B3E0A"/>
    <w:rsid w:val="002B44F9"/>
    <w:rsid w:val="002B452A"/>
    <w:rsid w:val="002B4748"/>
    <w:rsid w:val="002B5486"/>
    <w:rsid w:val="002B57FB"/>
    <w:rsid w:val="002B6197"/>
    <w:rsid w:val="002B6A0E"/>
    <w:rsid w:val="002B7553"/>
    <w:rsid w:val="002B7713"/>
    <w:rsid w:val="002B7748"/>
    <w:rsid w:val="002B7EB9"/>
    <w:rsid w:val="002C0030"/>
    <w:rsid w:val="002C0869"/>
    <w:rsid w:val="002C1170"/>
    <w:rsid w:val="002C1956"/>
    <w:rsid w:val="002C21B4"/>
    <w:rsid w:val="002C23A8"/>
    <w:rsid w:val="002C2625"/>
    <w:rsid w:val="002C42EF"/>
    <w:rsid w:val="002C48C8"/>
    <w:rsid w:val="002C55C6"/>
    <w:rsid w:val="002C624F"/>
    <w:rsid w:val="002C64C3"/>
    <w:rsid w:val="002C65F5"/>
    <w:rsid w:val="002C67EB"/>
    <w:rsid w:val="002C7367"/>
    <w:rsid w:val="002C74BD"/>
    <w:rsid w:val="002C7A61"/>
    <w:rsid w:val="002D1537"/>
    <w:rsid w:val="002D183C"/>
    <w:rsid w:val="002D1E4A"/>
    <w:rsid w:val="002D2A25"/>
    <w:rsid w:val="002D2B04"/>
    <w:rsid w:val="002D2C93"/>
    <w:rsid w:val="002D400C"/>
    <w:rsid w:val="002D401B"/>
    <w:rsid w:val="002D4563"/>
    <w:rsid w:val="002D465C"/>
    <w:rsid w:val="002D4A21"/>
    <w:rsid w:val="002D4BE3"/>
    <w:rsid w:val="002D52F3"/>
    <w:rsid w:val="002D549A"/>
    <w:rsid w:val="002D6594"/>
    <w:rsid w:val="002D65AD"/>
    <w:rsid w:val="002D6AEF"/>
    <w:rsid w:val="002D70D6"/>
    <w:rsid w:val="002D7C4B"/>
    <w:rsid w:val="002D7DA9"/>
    <w:rsid w:val="002E1383"/>
    <w:rsid w:val="002E141B"/>
    <w:rsid w:val="002E178C"/>
    <w:rsid w:val="002E1C23"/>
    <w:rsid w:val="002E2ADA"/>
    <w:rsid w:val="002E2EDD"/>
    <w:rsid w:val="002E3F00"/>
    <w:rsid w:val="002E4030"/>
    <w:rsid w:val="002E4543"/>
    <w:rsid w:val="002E463D"/>
    <w:rsid w:val="002E46EE"/>
    <w:rsid w:val="002E4C3D"/>
    <w:rsid w:val="002E51CA"/>
    <w:rsid w:val="002E53CD"/>
    <w:rsid w:val="002E56AD"/>
    <w:rsid w:val="002E5874"/>
    <w:rsid w:val="002E59E3"/>
    <w:rsid w:val="002E5D6D"/>
    <w:rsid w:val="002E648C"/>
    <w:rsid w:val="002E6B3A"/>
    <w:rsid w:val="002E771E"/>
    <w:rsid w:val="002E79F5"/>
    <w:rsid w:val="002E7D51"/>
    <w:rsid w:val="002F0481"/>
    <w:rsid w:val="002F0E10"/>
    <w:rsid w:val="002F112A"/>
    <w:rsid w:val="002F1538"/>
    <w:rsid w:val="002F16B0"/>
    <w:rsid w:val="002F18B2"/>
    <w:rsid w:val="002F1CA7"/>
    <w:rsid w:val="002F1EA6"/>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E43"/>
    <w:rsid w:val="00301066"/>
    <w:rsid w:val="00301BCB"/>
    <w:rsid w:val="00301E34"/>
    <w:rsid w:val="00302443"/>
    <w:rsid w:val="00303668"/>
    <w:rsid w:val="00303B97"/>
    <w:rsid w:val="00303DC2"/>
    <w:rsid w:val="00303EC0"/>
    <w:rsid w:val="00304124"/>
    <w:rsid w:val="00304DDC"/>
    <w:rsid w:val="00305818"/>
    <w:rsid w:val="00305A6B"/>
    <w:rsid w:val="00305C94"/>
    <w:rsid w:val="00305D8A"/>
    <w:rsid w:val="00306C26"/>
    <w:rsid w:val="00307388"/>
    <w:rsid w:val="00307F0F"/>
    <w:rsid w:val="003107C4"/>
    <w:rsid w:val="003108DE"/>
    <w:rsid w:val="00311035"/>
    <w:rsid w:val="00311123"/>
    <w:rsid w:val="00311319"/>
    <w:rsid w:val="00311B4A"/>
    <w:rsid w:val="00312196"/>
    <w:rsid w:val="003125E1"/>
    <w:rsid w:val="0031295A"/>
    <w:rsid w:val="00312B9A"/>
    <w:rsid w:val="00313166"/>
    <w:rsid w:val="00313313"/>
    <w:rsid w:val="0031355A"/>
    <w:rsid w:val="00313BE8"/>
    <w:rsid w:val="00313CA3"/>
    <w:rsid w:val="00314AA0"/>
    <w:rsid w:val="00315E6E"/>
    <w:rsid w:val="0031714E"/>
    <w:rsid w:val="0031776F"/>
    <w:rsid w:val="00320051"/>
    <w:rsid w:val="003207AA"/>
    <w:rsid w:val="00321310"/>
    <w:rsid w:val="0032133A"/>
    <w:rsid w:val="00321ADA"/>
    <w:rsid w:val="003220F6"/>
    <w:rsid w:val="00324A94"/>
    <w:rsid w:val="00324B51"/>
    <w:rsid w:val="00324B9D"/>
    <w:rsid w:val="00325480"/>
    <w:rsid w:val="00325516"/>
    <w:rsid w:val="0032587F"/>
    <w:rsid w:val="0032591B"/>
    <w:rsid w:val="0032611E"/>
    <w:rsid w:val="00326365"/>
    <w:rsid w:val="0032649A"/>
    <w:rsid w:val="00326E3F"/>
    <w:rsid w:val="0032706B"/>
    <w:rsid w:val="003272D3"/>
    <w:rsid w:val="00330213"/>
    <w:rsid w:val="003306B9"/>
    <w:rsid w:val="003310A5"/>
    <w:rsid w:val="0033118C"/>
    <w:rsid w:val="003313AC"/>
    <w:rsid w:val="00332316"/>
    <w:rsid w:val="003327C1"/>
    <w:rsid w:val="00332A0A"/>
    <w:rsid w:val="00332B43"/>
    <w:rsid w:val="00332D45"/>
    <w:rsid w:val="0033309E"/>
    <w:rsid w:val="003331C9"/>
    <w:rsid w:val="00334ADA"/>
    <w:rsid w:val="003362BA"/>
    <w:rsid w:val="00336C46"/>
    <w:rsid w:val="00340626"/>
    <w:rsid w:val="003407DB"/>
    <w:rsid w:val="00340A26"/>
    <w:rsid w:val="00340BC9"/>
    <w:rsid w:val="00340E1B"/>
    <w:rsid w:val="00340F5B"/>
    <w:rsid w:val="00341439"/>
    <w:rsid w:val="00341B19"/>
    <w:rsid w:val="00341E06"/>
    <w:rsid w:val="0034380C"/>
    <w:rsid w:val="00344358"/>
    <w:rsid w:val="003446E0"/>
    <w:rsid w:val="00344AE8"/>
    <w:rsid w:val="00344BB8"/>
    <w:rsid w:val="00344CDB"/>
    <w:rsid w:val="00344DF4"/>
    <w:rsid w:val="00344FEA"/>
    <w:rsid w:val="0034542C"/>
    <w:rsid w:val="003455CC"/>
    <w:rsid w:val="003456C9"/>
    <w:rsid w:val="00345D06"/>
    <w:rsid w:val="00346294"/>
    <w:rsid w:val="003462E7"/>
    <w:rsid w:val="00346495"/>
    <w:rsid w:val="00347789"/>
    <w:rsid w:val="00350B28"/>
    <w:rsid w:val="0035176D"/>
    <w:rsid w:val="00351CC2"/>
    <w:rsid w:val="003524FF"/>
    <w:rsid w:val="00352B4C"/>
    <w:rsid w:val="00352E5A"/>
    <w:rsid w:val="00352FF4"/>
    <w:rsid w:val="00353372"/>
    <w:rsid w:val="00353410"/>
    <w:rsid w:val="003544D6"/>
    <w:rsid w:val="00354537"/>
    <w:rsid w:val="00354701"/>
    <w:rsid w:val="00355DFE"/>
    <w:rsid w:val="003561BA"/>
    <w:rsid w:val="00356A23"/>
    <w:rsid w:val="00356DB0"/>
    <w:rsid w:val="00356DB5"/>
    <w:rsid w:val="00356E3B"/>
    <w:rsid w:val="00357029"/>
    <w:rsid w:val="0035736E"/>
    <w:rsid w:val="00357856"/>
    <w:rsid w:val="00357B0F"/>
    <w:rsid w:val="0036007B"/>
    <w:rsid w:val="0036055D"/>
    <w:rsid w:val="00361DD7"/>
    <w:rsid w:val="00364998"/>
    <w:rsid w:val="0036543D"/>
    <w:rsid w:val="00365D72"/>
    <w:rsid w:val="003660F3"/>
    <w:rsid w:val="003665AD"/>
    <w:rsid w:val="00366912"/>
    <w:rsid w:val="0036705C"/>
    <w:rsid w:val="0036795D"/>
    <w:rsid w:val="00367A49"/>
    <w:rsid w:val="00367FE5"/>
    <w:rsid w:val="00370082"/>
    <w:rsid w:val="0037087A"/>
    <w:rsid w:val="00370B27"/>
    <w:rsid w:val="003715C5"/>
    <w:rsid w:val="00371D2E"/>
    <w:rsid w:val="00372408"/>
    <w:rsid w:val="0037369F"/>
    <w:rsid w:val="00373955"/>
    <w:rsid w:val="00373C2F"/>
    <w:rsid w:val="00375B5B"/>
    <w:rsid w:val="00375E20"/>
    <w:rsid w:val="003760F1"/>
    <w:rsid w:val="00376DFE"/>
    <w:rsid w:val="00376F6C"/>
    <w:rsid w:val="0037791B"/>
    <w:rsid w:val="00377C7E"/>
    <w:rsid w:val="00380069"/>
    <w:rsid w:val="00380393"/>
    <w:rsid w:val="00380836"/>
    <w:rsid w:val="0038157B"/>
    <w:rsid w:val="00381A13"/>
    <w:rsid w:val="0038209B"/>
    <w:rsid w:val="003822CB"/>
    <w:rsid w:val="00382CB1"/>
    <w:rsid w:val="00382F8A"/>
    <w:rsid w:val="003832F6"/>
    <w:rsid w:val="00383AD0"/>
    <w:rsid w:val="00384319"/>
    <w:rsid w:val="0038446C"/>
    <w:rsid w:val="00384866"/>
    <w:rsid w:val="0038503F"/>
    <w:rsid w:val="00385258"/>
    <w:rsid w:val="0038584B"/>
    <w:rsid w:val="00385A9A"/>
    <w:rsid w:val="00386611"/>
    <w:rsid w:val="003866FF"/>
    <w:rsid w:val="00390544"/>
    <w:rsid w:val="003908AE"/>
    <w:rsid w:val="00390BFA"/>
    <w:rsid w:val="00391744"/>
    <w:rsid w:val="00391E9C"/>
    <w:rsid w:val="00392380"/>
    <w:rsid w:val="003924B4"/>
    <w:rsid w:val="003924D9"/>
    <w:rsid w:val="003935CE"/>
    <w:rsid w:val="00393C6B"/>
    <w:rsid w:val="00393F28"/>
    <w:rsid w:val="003940E2"/>
    <w:rsid w:val="00394AB3"/>
    <w:rsid w:val="00395DB2"/>
    <w:rsid w:val="003961FB"/>
    <w:rsid w:val="0039666F"/>
    <w:rsid w:val="00396DB9"/>
    <w:rsid w:val="00396FA0"/>
    <w:rsid w:val="00397E09"/>
    <w:rsid w:val="003A0608"/>
    <w:rsid w:val="003A0BD7"/>
    <w:rsid w:val="003A0F57"/>
    <w:rsid w:val="003A1467"/>
    <w:rsid w:val="003A1665"/>
    <w:rsid w:val="003A16A8"/>
    <w:rsid w:val="003A16DF"/>
    <w:rsid w:val="003A1735"/>
    <w:rsid w:val="003A1BF4"/>
    <w:rsid w:val="003A1FC9"/>
    <w:rsid w:val="003A234C"/>
    <w:rsid w:val="003A27A4"/>
    <w:rsid w:val="003A2F12"/>
    <w:rsid w:val="003A34DE"/>
    <w:rsid w:val="003A3B43"/>
    <w:rsid w:val="003A3D74"/>
    <w:rsid w:val="003A42B1"/>
    <w:rsid w:val="003A51DA"/>
    <w:rsid w:val="003A578E"/>
    <w:rsid w:val="003A661F"/>
    <w:rsid w:val="003A66D8"/>
    <w:rsid w:val="003A772B"/>
    <w:rsid w:val="003B017E"/>
    <w:rsid w:val="003B01B0"/>
    <w:rsid w:val="003B0559"/>
    <w:rsid w:val="003B0D6E"/>
    <w:rsid w:val="003B14DC"/>
    <w:rsid w:val="003B2101"/>
    <w:rsid w:val="003B24CA"/>
    <w:rsid w:val="003B2C05"/>
    <w:rsid w:val="003B2C36"/>
    <w:rsid w:val="003B2EF1"/>
    <w:rsid w:val="003B3014"/>
    <w:rsid w:val="003B3AC5"/>
    <w:rsid w:val="003B40B5"/>
    <w:rsid w:val="003B44CF"/>
    <w:rsid w:val="003B4E23"/>
    <w:rsid w:val="003B53FF"/>
    <w:rsid w:val="003B5BD4"/>
    <w:rsid w:val="003B6302"/>
    <w:rsid w:val="003B65C3"/>
    <w:rsid w:val="003B6717"/>
    <w:rsid w:val="003B6947"/>
    <w:rsid w:val="003B7101"/>
    <w:rsid w:val="003B7314"/>
    <w:rsid w:val="003B790F"/>
    <w:rsid w:val="003B7AF2"/>
    <w:rsid w:val="003B7CFB"/>
    <w:rsid w:val="003B7FF2"/>
    <w:rsid w:val="003C0256"/>
    <w:rsid w:val="003C1065"/>
    <w:rsid w:val="003C116D"/>
    <w:rsid w:val="003C11BD"/>
    <w:rsid w:val="003C156C"/>
    <w:rsid w:val="003C1849"/>
    <w:rsid w:val="003C1E8B"/>
    <w:rsid w:val="003C2111"/>
    <w:rsid w:val="003C2968"/>
    <w:rsid w:val="003C2B85"/>
    <w:rsid w:val="003C2CC8"/>
    <w:rsid w:val="003C2E0E"/>
    <w:rsid w:val="003C3018"/>
    <w:rsid w:val="003C37B2"/>
    <w:rsid w:val="003C3CCD"/>
    <w:rsid w:val="003C44DE"/>
    <w:rsid w:val="003C4705"/>
    <w:rsid w:val="003C4A74"/>
    <w:rsid w:val="003C4EBB"/>
    <w:rsid w:val="003C590D"/>
    <w:rsid w:val="003C5FE4"/>
    <w:rsid w:val="003C6354"/>
    <w:rsid w:val="003C7503"/>
    <w:rsid w:val="003C7546"/>
    <w:rsid w:val="003C78E9"/>
    <w:rsid w:val="003C7A34"/>
    <w:rsid w:val="003D112F"/>
    <w:rsid w:val="003D14C1"/>
    <w:rsid w:val="003D1594"/>
    <w:rsid w:val="003D16CD"/>
    <w:rsid w:val="003D17A0"/>
    <w:rsid w:val="003D19E1"/>
    <w:rsid w:val="003D2457"/>
    <w:rsid w:val="003D2592"/>
    <w:rsid w:val="003D27DA"/>
    <w:rsid w:val="003D286A"/>
    <w:rsid w:val="003D2E8A"/>
    <w:rsid w:val="003D3495"/>
    <w:rsid w:val="003D393B"/>
    <w:rsid w:val="003D3A23"/>
    <w:rsid w:val="003D40F9"/>
    <w:rsid w:val="003D49BA"/>
    <w:rsid w:val="003D4B4F"/>
    <w:rsid w:val="003D5A7D"/>
    <w:rsid w:val="003D774B"/>
    <w:rsid w:val="003D775B"/>
    <w:rsid w:val="003E0576"/>
    <w:rsid w:val="003E0703"/>
    <w:rsid w:val="003E13CD"/>
    <w:rsid w:val="003E159E"/>
    <w:rsid w:val="003E1997"/>
    <w:rsid w:val="003E1DB8"/>
    <w:rsid w:val="003E2E08"/>
    <w:rsid w:val="003E3169"/>
    <w:rsid w:val="003E3216"/>
    <w:rsid w:val="003E3520"/>
    <w:rsid w:val="003E3C67"/>
    <w:rsid w:val="003E4384"/>
    <w:rsid w:val="003E44A3"/>
    <w:rsid w:val="003E4551"/>
    <w:rsid w:val="003E47CC"/>
    <w:rsid w:val="003E4FBD"/>
    <w:rsid w:val="003E5070"/>
    <w:rsid w:val="003E6731"/>
    <w:rsid w:val="003E6D7B"/>
    <w:rsid w:val="003F0796"/>
    <w:rsid w:val="003F11B1"/>
    <w:rsid w:val="003F11C1"/>
    <w:rsid w:val="003F14CE"/>
    <w:rsid w:val="003F1632"/>
    <w:rsid w:val="003F1664"/>
    <w:rsid w:val="003F18EA"/>
    <w:rsid w:val="003F208A"/>
    <w:rsid w:val="003F2123"/>
    <w:rsid w:val="003F2386"/>
    <w:rsid w:val="003F2755"/>
    <w:rsid w:val="003F2A1A"/>
    <w:rsid w:val="003F2ECC"/>
    <w:rsid w:val="003F40C0"/>
    <w:rsid w:val="003F4613"/>
    <w:rsid w:val="003F4A6E"/>
    <w:rsid w:val="003F4B78"/>
    <w:rsid w:val="003F4DE9"/>
    <w:rsid w:val="003F5AAE"/>
    <w:rsid w:val="003F6071"/>
    <w:rsid w:val="003F66EA"/>
    <w:rsid w:val="003F7B13"/>
    <w:rsid w:val="004009D9"/>
    <w:rsid w:val="004016FC"/>
    <w:rsid w:val="0040183C"/>
    <w:rsid w:val="0040196C"/>
    <w:rsid w:val="00401D27"/>
    <w:rsid w:val="00401F28"/>
    <w:rsid w:val="00402283"/>
    <w:rsid w:val="004033DD"/>
    <w:rsid w:val="00403AB4"/>
    <w:rsid w:val="004051DE"/>
    <w:rsid w:val="004054F1"/>
    <w:rsid w:val="0040558A"/>
    <w:rsid w:val="00405729"/>
    <w:rsid w:val="00405AB8"/>
    <w:rsid w:val="00405E5F"/>
    <w:rsid w:val="00406A66"/>
    <w:rsid w:val="00406A78"/>
    <w:rsid w:val="00406D89"/>
    <w:rsid w:val="004070AB"/>
    <w:rsid w:val="00407139"/>
    <w:rsid w:val="00407BAB"/>
    <w:rsid w:val="0041032F"/>
    <w:rsid w:val="0041034E"/>
    <w:rsid w:val="00410F63"/>
    <w:rsid w:val="00411079"/>
    <w:rsid w:val="00411B37"/>
    <w:rsid w:val="00411F58"/>
    <w:rsid w:val="00412CFA"/>
    <w:rsid w:val="00413E91"/>
    <w:rsid w:val="00413EAD"/>
    <w:rsid w:val="004144FC"/>
    <w:rsid w:val="0041497D"/>
    <w:rsid w:val="00414A85"/>
    <w:rsid w:val="00414B8E"/>
    <w:rsid w:val="00414C3D"/>
    <w:rsid w:val="00414D3F"/>
    <w:rsid w:val="004152E9"/>
    <w:rsid w:val="00415892"/>
    <w:rsid w:val="00415B63"/>
    <w:rsid w:val="00415C94"/>
    <w:rsid w:val="0041633F"/>
    <w:rsid w:val="00416CD6"/>
    <w:rsid w:val="0041775D"/>
    <w:rsid w:val="004179E1"/>
    <w:rsid w:val="00417D5E"/>
    <w:rsid w:val="0042081B"/>
    <w:rsid w:val="00421896"/>
    <w:rsid w:val="00422199"/>
    <w:rsid w:val="004225F5"/>
    <w:rsid w:val="00422E43"/>
    <w:rsid w:val="00422F3F"/>
    <w:rsid w:val="00423E69"/>
    <w:rsid w:val="00424F03"/>
    <w:rsid w:val="00424F0E"/>
    <w:rsid w:val="00425277"/>
    <w:rsid w:val="0042549E"/>
    <w:rsid w:val="004255AE"/>
    <w:rsid w:val="00426DB6"/>
    <w:rsid w:val="00426FAC"/>
    <w:rsid w:val="00427216"/>
    <w:rsid w:val="00427244"/>
    <w:rsid w:val="004301A1"/>
    <w:rsid w:val="00430AC9"/>
    <w:rsid w:val="0043104C"/>
    <w:rsid w:val="0043153C"/>
    <w:rsid w:val="00431F90"/>
    <w:rsid w:val="00432198"/>
    <w:rsid w:val="004327A0"/>
    <w:rsid w:val="00432A3A"/>
    <w:rsid w:val="00433407"/>
    <w:rsid w:val="0043385B"/>
    <w:rsid w:val="00433D2C"/>
    <w:rsid w:val="0043400C"/>
    <w:rsid w:val="00434BD2"/>
    <w:rsid w:val="00434DC6"/>
    <w:rsid w:val="00435C15"/>
    <w:rsid w:val="00435D30"/>
    <w:rsid w:val="004365BB"/>
    <w:rsid w:val="00436A4B"/>
    <w:rsid w:val="00436DF4"/>
    <w:rsid w:val="0043717B"/>
    <w:rsid w:val="00437C3A"/>
    <w:rsid w:val="0044006A"/>
    <w:rsid w:val="00441506"/>
    <w:rsid w:val="00441C82"/>
    <w:rsid w:val="0044220B"/>
    <w:rsid w:val="004422F7"/>
    <w:rsid w:val="00443420"/>
    <w:rsid w:val="004443DC"/>
    <w:rsid w:val="00444438"/>
    <w:rsid w:val="00444584"/>
    <w:rsid w:val="00444D2D"/>
    <w:rsid w:val="00444DCF"/>
    <w:rsid w:val="00444E2F"/>
    <w:rsid w:val="00445051"/>
    <w:rsid w:val="00445953"/>
    <w:rsid w:val="00445BF1"/>
    <w:rsid w:val="00445DF8"/>
    <w:rsid w:val="00446559"/>
    <w:rsid w:val="004465AC"/>
    <w:rsid w:val="004467E0"/>
    <w:rsid w:val="00446970"/>
    <w:rsid w:val="00446F06"/>
    <w:rsid w:val="0044714E"/>
    <w:rsid w:val="0044739B"/>
    <w:rsid w:val="00447C9F"/>
    <w:rsid w:val="0045004A"/>
    <w:rsid w:val="004502BB"/>
    <w:rsid w:val="0045030A"/>
    <w:rsid w:val="00450C89"/>
    <w:rsid w:val="00450E62"/>
    <w:rsid w:val="00450E8B"/>
    <w:rsid w:val="00451102"/>
    <w:rsid w:val="00451B85"/>
    <w:rsid w:val="00451F5C"/>
    <w:rsid w:val="004535F6"/>
    <w:rsid w:val="00453DC1"/>
    <w:rsid w:val="00453E91"/>
    <w:rsid w:val="004540DF"/>
    <w:rsid w:val="00454202"/>
    <w:rsid w:val="0045514D"/>
    <w:rsid w:val="00455358"/>
    <w:rsid w:val="004553CA"/>
    <w:rsid w:val="004557B4"/>
    <w:rsid w:val="004557DB"/>
    <w:rsid w:val="00455922"/>
    <w:rsid w:val="00455DBF"/>
    <w:rsid w:val="00456104"/>
    <w:rsid w:val="00456776"/>
    <w:rsid w:val="00457570"/>
    <w:rsid w:val="00457B1E"/>
    <w:rsid w:val="004607E6"/>
    <w:rsid w:val="00460B50"/>
    <w:rsid w:val="00461C6F"/>
    <w:rsid w:val="004622E8"/>
    <w:rsid w:val="004628E8"/>
    <w:rsid w:val="00462ED5"/>
    <w:rsid w:val="004639D2"/>
    <w:rsid w:val="00464032"/>
    <w:rsid w:val="004641E0"/>
    <w:rsid w:val="0046446E"/>
    <w:rsid w:val="00464E7B"/>
    <w:rsid w:val="00466BE2"/>
    <w:rsid w:val="00466D87"/>
    <w:rsid w:val="00470C14"/>
    <w:rsid w:val="0047135A"/>
    <w:rsid w:val="004716A4"/>
    <w:rsid w:val="00471AC7"/>
    <w:rsid w:val="00472850"/>
    <w:rsid w:val="00473143"/>
    <w:rsid w:val="004738CF"/>
    <w:rsid w:val="00475507"/>
    <w:rsid w:val="004757BE"/>
    <w:rsid w:val="004757EF"/>
    <w:rsid w:val="00476C50"/>
    <w:rsid w:val="00477475"/>
    <w:rsid w:val="00477557"/>
    <w:rsid w:val="00477A50"/>
    <w:rsid w:val="004801D5"/>
    <w:rsid w:val="004804A4"/>
    <w:rsid w:val="00480993"/>
    <w:rsid w:val="00480A50"/>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708"/>
    <w:rsid w:val="0049152A"/>
    <w:rsid w:val="004919E0"/>
    <w:rsid w:val="004926A3"/>
    <w:rsid w:val="00492A96"/>
    <w:rsid w:val="004937B0"/>
    <w:rsid w:val="00494652"/>
    <w:rsid w:val="00494D7D"/>
    <w:rsid w:val="00495686"/>
    <w:rsid w:val="00495D8B"/>
    <w:rsid w:val="00496B75"/>
    <w:rsid w:val="00496EC0"/>
    <w:rsid w:val="0049725A"/>
    <w:rsid w:val="00497658"/>
    <w:rsid w:val="00497A44"/>
    <w:rsid w:val="00497A57"/>
    <w:rsid w:val="00497EDF"/>
    <w:rsid w:val="004A13CA"/>
    <w:rsid w:val="004A1798"/>
    <w:rsid w:val="004A1DF0"/>
    <w:rsid w:val="004A248B"/>
    <w:rsid w:val="004A25D7"/>
    <w:rsid w:val="004A2E91"/>
    <w:rsid w:val="004A33E8"/>
    <w:rsid w:val="004A343D"/>
    <w:rsid w:val="004A3895"/>
    <w:rsid w:val="004A398B"/>
    <w:rsid w:val="004A3AE7"/>
    <w:rsid w:val="004A4093"/>
    <w:rsid w:val="004A539C"/>
    <w:rsid w:val="004A668D"/>
    <w:rsid w:val="004A718F"/>
    <w:rsid w:val="004A7193"/>
    <w:rsid w:val="004A73BC"/>
    <w:rsid w:val="004A7747"/>
    <w:rsid w:val="004A7837"/>
    <w:rsid w:val="004A7B44"/>
    <w:rsid w:val="004A7F8D"/>
    <w:rsid w:val="004B0C8F"/>
    <w:rsid w:val="004B0E09"/>
    <w:rsid w:val="004B240D"/>
    <w:rsid w:val="004B249F"/>
    <w:rsid w:val="004B2B9C"/>
    <w:rsid w:val="004B2FC3"/>
    <w:rsid w:val="004B45DA"/>
    <w:rsid w:val="004B4982"/>
    <w:rsid w:val="004B5253"/>
    <w:rsid w:val="004B64D2"/>
    <w:rsid w:val="004B6640"/>
    <w:rsid w:val="004B72F7"/>
    <w:rsid w:val="004B7845"/>
    <w:rsid w:val="004B7DC1"/>
    <w:rsid w:val="004C0981"/>
    <w:rsid w:val="004C0F9F"/>
    <w:rsid w:val="004C1553"/>
    <w:rsid w:val="004C1CD5"/>
    <w:rsid w:val="004C1E68"/>
    <w:rsid w:val="004C2690"/>
    <w:rsid w:val="004C2BB8"/>
    <w:rsid w:val="004C322C"/>
    <w:rsid w:val="004C3AEB"/>
    <w:rsid w:val="004C3F18"/>
    <w:rsid w:val="004C49DF"/>
    <w:rsid w:val="004C5395"/>
    <w:rsid w:val="004C53A9"/>
    <w:rsid w:val="004C603A"/>
    <w:rsid w:val="004C633D"/>
    <w:rsid w:val="004C65D7"/>
    <w:rsid w:val="004C6EC7"/>
    <w:rsid w:val="004C7D74"/>
    <w:rsid w:val="004D13A3"/>
    <w:rsid w:val="004D1DA3"/>
    <w:rsid w:val="004D1E36"/>
    <w:rsid w:val="004D1FA5"/>
    <w:rsid w:val="004D2738"/>
    <w:rsid w:val="004D2A00"/>
    <w:rsid w:val="004D2D13"/>
    <w:rsid w:val="004D37FA"/>
    <w:rsid w:val="004D3825"/>
    <w:rsid w:val="004D3979"/>
    <w:rsid w:val="004D3CEC"/>
    <w:rsid w:val="004D3E32"/>
    <w:rsid w:val="004D3F41"/>
    <w:rsid w:val="004D48E5"/>
    <w:rsid w:val="004D4C04"/>
    <w:rsid w:val="004D4F9B"/>
    <w:rsid w:val="004D5782"/>
    <w:rsid w:val="004D6802"/>
    <w:rsid w:val="004D6959"/>
    <w:rsid w:val="004D6AA3"/>
    <w:rsid w:val="004D71D0"/>
    <w:rsid w:val="004E1788"/>
    <w:rsid w:val="004E1A77"/>
    <w:rsid w:val="004E21B4"/>
    <w:rsid w:val="004E291E"/>
    <w:rsid w:val="004E3771"/>
    <w:rsid w:val="004E43E0"/>
    <w:rsid w:val="004E4724"/>
    <w:rsid w:val="004E4A5D"/>
    <w:rsid w:val="004E4A82"/>
    <w:rsid w:val="004E4DAB"/>
    <w:rsid w:val="004E55A7"/>
    <w:rsid w:val="004E5763"/>
    <w:rsid w:val="004E5884"/>
    <w:rsid w:val="004E694F"/>
    <w:rsid w:val="004E7236"/>
    <w:rsid w:val="004E7313"/>
    <w:rsid w:val="004F030E"/>
    <w:rsid w:val="004F0B18"/>
    <w:rsid w:val="004F17DF"/>
    <w:rsid w:val="004F180E"/>
    <w:rsid w:val="004F1B29"/>
    <w:rsid w:val="004F314A"/>
    <w:rsid w:val="004F42DB"/>
    <w:rsid w:val="004F4D8B"/>
    <w:rsid w:val="004F4F3F"/>
    <w:rsid w:val="004F4FC7"/>
    <w:rsid w:val="004F54AB"/>
    <w:rsid w:val="004F5573"/>
    <w:rsid w:val="004F5574"/>
    <w:rsid w:val="004F5B97"/>
    <w:rsid w:val="004F5D28"/>
    <w:rsid w:val="004F5FA7"/>
    <w:rsid w:val="004F71BE"/>
    <w:rsid w:val="004F76F4"/>
    <w:rsid w:val="004F7CBE"/>
    <w:rsid w:val="0050046E"/>
    <w:rsid w:val="0050056D"/>
    <w:rsid w:val="005005AB"/>
    <w:rsid w:val="00501EFC"/>
    <w:rsid w:val="00502149"/>
    <w:rsid w:val="0050356D"/>
    <w:rsid w:val="0050372E"/>
    <w:rsid w:val="0050379B"/>
    <w:rsid w:val="00503A46"/>
    <w:rsid w:val="00503C1B"/>
    <w:rsid w:val="005046A6"/>
    <w:rsid w:val="005046CD"/>
    <w:rsid w:val="00504F65"/>
    <w:rsid w:val="00505CAF"/>
    <w:rsid w:val="005073E7"/>
    <w:rsid w:val="00510601"/>
    <w:rsid w:val="0051076C"/>
    <w:rsid w:val="00510AB0"/>
    <w:rsid w:val="00510C71"/>
    <w:rsid w:val="0051153D"/>
    <w:rsid w:val="00511D24"/>
    <w:rsid w:val="005128FC"/>
    <w:rsid w:val="00512B7D"/>
    <w:rsid w:val="0051330E"/>
    <w:rsid w:val="005134CC"/>
    <w:rsid w:val="00513E55"/>
    <w:rsid w:val="00513F0A"/>
    <w:rsid w:val="005143E1"/>
    <w:rsid w:val="00514ADE"/>
    <w:rsid w:val="00514DF3"/>
    <w:rsid w:val="00515171"/>
    <w:rsid w:val="005165E6"/>
    <w:rsid w:val="0051695F"/>
    <w:rsid w:val="005174DE"/>
    <w:rsid w:val="00517556"/>
    <w:rsid w:val="00517752"/>
    <w:rsid w:val="00517968"/>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6049"/>
    <w:rsid w:val="00526BBA"/>
    <w:rsid w:val="00527F49"/>
    <w:rsid w:val="005303EC"/>
    <w:rsid w:val="0053051C"/>
    <w:rsid w:val="00530BFA"/>
    <w:rsid w:val="00530D1D"/>
    <w:rsid w:val="00531529"/>
    <w:rsid w:val="005315AB"/>
    <w:rsid w:val="00531E24"/>
    <w:rsid w:val="00531FDB"/>
    <w:rsid w:val="005335CD"/>
    <w:rsid w:val="00533DFA"/>
    <w:rsid w:val="00536288"/>
    <w:rsid w:val="005372C2"/>
    <w:rsid w:val="005377EF"/>
    <w:rsid w:val="00540610"/>
    <w:rsid w:val="005415A9"/>
    <w:rsid w:val="00541683"/>
    <w:rsid w:val="00542C6E"/>
    <w:rsid w:val="00542F9E"/>
    <w:rsid w:val="00544923"/>
    <w:rsid w:val="00545348"/>
    <w:rsid w:val="0054585F"/>
    <w:rsid w:val="00545B86"/>
    <w:rsid w:val="00545EC0"/>
    <w:rsid w:val="00545EF6"/>
    <w:rsid w:val="00546400"/>
    <w:rsid w:val="0054650D"/>
    <w:rsid w:val="00546CC3"/>
    <w:rsid w:val="00547348"/>
    <w:rsid w:val="00547A95"/>
    <w:rsid w:val="00550161"/>
    <w:rsid w:val="00550A4D"/>
    <w:rsid w:val="005511AB"/>
    <w:rsid w:val="005511B1"/>
    <w:rsid w:val="0055135B"/>
    <w:rsid w:val="00551388"/>
    <w:rsid w:val="005517C3"/>
    <w:rsid w:val="005520AE"/>
    <w:rsid w:val="00552ABA"/>
    <w:rsid w:val="00552F7E"/>
    <w:rsid w:val="0055394C"/>
    <w:rsid w:val="00553B4E"/>
    <w:rsid w:val="005540B5"/>
    <w:rsid w:val="00554FD7"/>
    <w:rsid w:val="0055554C"/>
    <w:rsid w:val="00555E05"/>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25B"/>
    <w:rsid w:val="0056250E"/>
    <w:rsid w:val="00563395"/>
    <w:rsid w:val="00563584"/>
    <w:rsid w:val="00563610"/>
    <w:rsid w:val="00563872"/>
    <w:rsid w:val="0056397A"/>
    <w:rsid w:val="005643C6"/>
    <w:rsid w:val="00565505"/>
    <w:rsid w:val="005657E3"/>
    <w:rsid w:val="00566868"/>
    <w:rsid w:val="00566E15"/>
    <w:rsid w:val="00567F4A"/>
    <w:rsid w:val="005702BD"/>
    <w:rsid w:val="00570967"/>
    <w:rsid w:val="00570F74"/>
    <w:rsid w:val="00571714"/>
    <w:rsid w:val="00571C36"/>
    <w:rsid w:val="00571F99"/>
    <w:rsid w:val="0057439C"/>
    <w:rsid w:val="00574709"/>
    <w:rsid w:val="00575582"/>
    <w:rsid w:val="00577FB2"/>
    <w:rsid w:val="00580F00"/>
    <w:rsid w:val="005812D5"/>
    <w:rsid w:val="00581482"/>
    <w:rsid w:val="005817B0"/>
    <w:rsid w:val="00581C87"/>
    <w:rsid w:val="0058216E"/>
    <w:rsid w:val="00582DB8"/>
    <w:rsid w:val="00582EEB"/>
    <w:rsid w:val="00583162"/>
    <w:rsid w:val="00583D28"/>
    <w:rsid w:val="00585123"/>
    <w:rsid w:val="005853C9"/>
    <w:rsid w:val="005853F7"/>
    <w:rsid w:val="00585D1A"/>
    <w:rsid w:val="00585D46"/>
    <w:rsid w:val="00586206"/>
    <w:rsid w:val="00586841"/>
    <w:rsid w:val="005870B1"/>
    <w:rsid w:val="00587500"/>
    <w:rsid w:val="005875D1"/>
    <w:rsid w:val="0059025F"/>
    <w:rsid w:val="005907B7"/>
    <w:rsid w:val="00590903"/>
    <w:rsid w:val="00591144"/>
    <w:rsid w:val="005917CC"/>
    <w:rsid w:val="00591841"/>
    <w:rsid w:val="00591EEF"/>
    <w:rsid w:val="00592535"/>
    <w:rsid w:val="00592F92"/>
    <w:rsid w:val="0059362D"/>
    <w:rsid w:val="005936B5"/>
    <w:rsid w:val="00593892"/>
    <w:rsid w:val="00593918"/>
    <w:rsid w:val="00593A29"/>
    <w:rsid w:val="00593BD5"/>
    <w:rsid w:val="005940E8"/>
    <w:rsid w:val="005943C2"/>
    <w:rsid w:val="005944CE"/>
    <w:rsid w:val="005944F4"/>
    <w:rsid w:val="0059548C"/>
    <w:rsid w:val="005955EE"/>
    <w:rsid w:val="00595BCF"/>
    <w:rsid w:val="0059657B"/>
    <w:rsid w:val="00596B84"/>
    <w:rsid w:val="005976AE"/>
    <w:rsid w:val="005979EE"/>
    <w:rsid w:val="00597A9E"/>
    <w:rsid w:val="005A0F79"/>
    <w:rsid w:val="005A12F0"/>
    <w:rsid w:val="005A1B05"/>
    <w:rsid w:val="005A20D6"/>
    <w:rsid w:val="005A310C"/>
    <w:rsid w:val="005A3132"/>
    <w:rsid w:val="005A3197"/>
    <w:rsid w:val="005A33FB"/>
    <w:rsid w:val="005A343C"/>
    <w:rsid w:val="005A368F"/>
    <w:rsid w:val="005A3AA3"/>
    <w:rsid w:val="005A3CD5"/>
    <w:rsid w:val="005A3F50"/>
    <w:rsid w:val="005A4032"/>
    <w:rsid w:val="005A5600"/>
    <w:rsid w:val="005A5671"/>
    <w:rsid w:val="005A632F"/>
    <w:rsid w:val="005A635E"/>
    <w:rsid w:val="005A6FE1"/>
    <w:rsid w:val="005B0922"/>
    <w:rsid w:val="005B1633"/>
    <w:rsid w:val="005B1F64"/>
    <w:rsid w:val="005B23B1"/>
    <w:rsid w:val="005B36FC"/>
    <w:rsid w:val="005B4487"/>
    <w:rsid w:val="005B47DC"/>
    <w:rsid w:val="005B59A1"/>
    <w:rsid w:val="005B5D2B"/>
    <w:rsid w:val="005B649D"/>
    <w:rsid w:val="005B64D9"/>
    <w:rsid w:val="005B6BD6"/>
    <w:rsid w:val="005B7B37"/>
    <w:rsid w:val="005C0300"/>
    <w:rsid w:val="005C0E78"/>
    <w:rsid w:val="005C0F1C"/>
    <w:rsid w:val="005C0FE1"/>
    <w:rsid w:val="005C1011"/>
    <w:rsid w:val="005C17E7"/>
    <w:rsid w:val="005C1A20"/>
    <w:rsid w:val="005C1EBA"/>
    <w:rsid w:val="005C2171"/>
    <w:rsid w:val="005C2294"/>
    <w:rsid w:val="005C383A"/>
    <w:rsid w:val="005C3D73"/>
    <w:rsid w:val="005C40B5"/>
    <w:rsid w:val="005C45B0"/>
    <w:rsid w:val="005C4AE9"/>
    <w:rsid w:val="005C4D2E"/>
    <w:rsid w:val="005C5AF3"/>
    <w:rsid w:val="005C6576"/>
    <w:rsid w:val="005C694E"/>
    <w:rsid w:val="005C6A84"/>
    <w:rsid w:val="005C6B83"/>
    <w:rsid w:val="005C749F"/>
    <w:rsid w:val="005C77C2"/>
    <w:rsid w:val="005C7B00"/>
    <w:rsid w:val="005D045F"/>
    <w:rsid w:val="005D1238"/>
    <w:rsid w:val="005D1552"/>
    <w:rsid w:val="005D1C9F"/>
    <w:rsid w:val="005D1E66"/>
    <w:rsid w:val="005D3C59"/>
    <w:rsid w:val="005D4C0B"/>
    <w:rsid w:val="005D5093"/>
    <w:rsid w:val="005D5B97"/>
    <w:rsid w:val="005D6F96"/>
    <w:rsid w:val="005D76CC"/>
    <w:rsid w:val="005D7A23"/>
    <w:rsid w:val="005D7CCA"/>
    <w:rsid w:val="005E08EF"/>
    <w:rsid w:val="005E0F7B"/>
    <w:rsid w:val="005E14F9"/>
    <w:rsid w:val="005E387C"/>
    <w:rsid w:val="005E38C2"/>
    <w:rsid w:val="005E4F17"/>
    <w:rsid w:val="005E59A0"/>
    <w:rsid w:val="005E5C5A"/>
    <w:rsid w:val="005E7536"/>
    <w:rsid w:val="005F09AC"/>
    <w:rsid w:val="005F0B04"/>
    <w:rsid w:val="005F1863"/>
    <w:rsid w:val="005F20FE"/>
    <w:rsid w:val="005F25C7"/>
    <w:rsid w:val="005F27D1"/>
    <w:rsid w:val="005F2A2A"/>
    <w:rsid w:val="005F2CFA"/>
    <w:rsid w:val="005F3133"/>
    <w:rsid w:val="005F3ABB"/>
    <w:rsid w:val="005F5BEC"/>
    <w:rsid w:val="005F604E"/>
    <w:rsid w:val="005F6144"/>
    <w:rsid w:val="005F726F"/>
    <w:rsid w:val="005F74C3"/>
    <w:rsid w:val="005F74EB"/>
    <w:rsid w:val="0060044F"/>
    <w:rsid w:val="0060058D"/>
    <w:rsid w:val="00600E21"/>
    <w:rsid w:val="0060119A"/>
    <w:rsid w:val="00601211"/>
    <w:rsid w:val="006013BC"/>
    <w:rsid w:val="0060179A"/>
    <w:rsid w:val="00601B6C"/>
    <w:rsid w:val="00602557"/>
    <w:rsid w:val="00602BB8"/>
    <w:rsid w:val="006032E7"/>
    <w:rsid w:val="00603607"/>
    <w:rsid w:val="00603C2D"/>
    <w:rsid w:val="00603D22"/>
    <w:rsid w:val="00603EE0"/>
    <w:rsid w:val="0060410D"/>
    <w:rsid w:val="00604448"/>
    <w:rsid w:val="0060486B"/>
    <w:rsid w:val="00604B3D"/>
    <w:rsid w:val="00604C54"/>
    <w:rsid w:val="00604C93"/>
    <w:rsid w:val="0060519D"/>
    <w:rsid w:val="006057E6"/>
    <w:rsid w:val="0060584C"/>
    <w:rsid w:val="00605D0E"/>
    <w:rsid w:val="0060630B"/>
    <w:rsid w:val="0060640B"/>
    <w:rsid w:val="00606986"/>
    <w:rsid w:val="00606BB2"/>
    <w:rsid w:val="006075BB"/>
    <w:rsid w:val="006076C4"/>
    <w:rsid w:val="00607DAF"/>
    <w:rsid w:val="00610C5D"/>
    <w:rsid w:val="00610D94"/>
    <w:rsid w:val="00610DB0"/>
    <w:rsid w:val="00611150"/>
    <w:rsid w:val="00611552"/>
    <w:rsid w:val="00612471"/>
    <w:rsid w:val="00612826"/>
    <w:rsid w:val="006136D1"/>
    <w:rsid w:val="006140A5"/>
    <w:rsid w:val="006140F9"/>
    <w:rsid w:val="00614147"/>
    <w:rsid w:val="00614443"/>
    <w:rsid w:val="0061506E"/>
    <w:rsid w:val="00615B76"/>
    <w:rsid w:val="00616636"/>
    <w:rsid w:val="006168C6"/>
    <w:rsid w:val="00616ACD"/>
    <w:rsid w:val="0061726E"/>
    <w:rsid w:val="006178F9"/>
    <w:rsid w:val="00617990"/>
    <w:rsid w:val="00617CD7"/>
    <w:rsid w:val="006210B0"/>
    <w:rsid w:val="006215F4"/>
    <w:rsid w:val="00621705"/>
    <w:rsid w:val="00621A16"/>
    <w:rsid w:val="00621ED0"/>
    <w:rsid w:val="00622C57"/>
    <w:rsid w:val="00622FFE"/>
    <w:rsid w:val="00623195"/>
    <w:rsid w:val="006231B5"/>
    <w:rsid w:val="006239C4"/>
    <w:rsid w:val="00623C2A"/>
    <w:rsid w:val="00623F75"/>
    <w:rsid w:val="006241A7"/>
    <w:rsid w:val="0062448D"/>
    <w:rsid w:val="00624B6D"/>
    <w:rsid w:val="00625739"/>
    <w:rsid w:val="006266CA"/>
    <w:rsid w:val="0062691D"/>
    <w:rsid w:val="00626BBB"/>
    <w:rsid w:val="00626D3A"/>
    <w:rsid w:val="006277CF"/>
    <w:rsid w:val="0062791D"/>
    <w:rsid w:val="0062799B"/>
    <w:rsid w:val="00627C83"/>
    <w:rsid w:val="006302A8"/>
    <w:rsid w:val="0063035B"/>
    <w:rsid w:val="00630477"/>
    <w:rsid w:val="006310E4"/>
    <w:rsid w:val="00631189"/>
    <w:rsid w:val="00631419"/>
    <w:rsid w:val="00631FBD"/>
    <w:rsid w:val="006325A2"/>
    <w:rsid w:val="006330DF"/>
    <w:rsid w:val="00633195"/>
    <w:rsid w:val="00633B27"/>
    <w:rsid w:val="00633BEF"/>
    <w:rsid w:val="00633C1E"/>
    <w:rsid w:val="00634010"/>
    <w:rsid w:val="00634118"/>
    <w:rsid w:val="00634358"/>
    <w:rsid w:val="00634644"/>
    <w:rsid w:val="006348FF"/>
    <w:rsid w:val="00634BD8"/>
    <w:rsid w:val="00634C13"/>
    <w:rsid w:val="00634D77"/>
    <w:rsid w:val="00636EBE"/>
    <w:rsid w:val="006370CC"/>
    <w:rsid w:val="00637697"/>
    <w:rsid w:val="0064034D"/>
    <w:rsid w:val="0064044F"/>
    <w:rsid w:val="00640FC7"/>
    <w:rsid w:val="006410B9"/>
    <w:rsid w:val="0064138E"/>
    <w:rsid w:val="006419E1"/>
    <w:rsid w:val="00641A4F"/>
    <w:rsid w:val="00641F49"/>
    <w:rsid w:val="00642478"/>
    <w:rsid w:val="00643261"/>
    <w:rsid w:val="006435FB"/>
    <w:rsid w:val="00643764"/>
    <w:rsid w:val="006448BD"/>
    <w:rsid w:val="00644C2C"/>
    <w:rsid w:val="00644F21"/>
    <w:rsid w:val="00645531"/>
    <w:rsid w:val="00645815"/>
    <w:rsid w:val="00645BA8"/>
    <w:rsid w:val="00645D7A"/>
    <w:rsid w:val="00646663"/>
    <w:rsid w:val="00646A75"/>
    <w:rsid w:val="00647273"/>
    <w:rsid w:val="0064738C"/>
    <w:rsid w:val="006478BA"/>
    <w:rsid w:val="00650128"/>
    <w:rsid w:val="0065034D"/>
    <w:rsid w:val="00651AB6"/>
    <w:rsid w:val="00651ED7"/>
    <w:rsid w:val="00652BF6"/>
    <w:rsid w:val="0065323B"/>
    <w:rsid w:val="00653666"/>
    <w:rsid w:val="00653870"/>
    <w:rsid w:val="006544E3"/>
    <w:rsid w:val="00654A6D"/>
    <w:rsid w:val="00654ECF"/>
    <w:rsid w:val="006571E5"/>
    <w:rsid w:val="0065757B"/>
    <w:rsid w:val="00657B33"/>
    <w:rsid w:val="00657B6D"/>
    <w:rsid w:val="006600F8"/>
    <w:rsid w:val="006601D8"/>
    <w:rsid w:val="00660200"/>
    <w:rsid w:val="00660549"/>
    <w:rsid w:val="006607EE"/>
    <w:rsid w:val="00660FC6"/>
    <w:rsid w:val="00661E37"/>
    <w:rsid w:val="00662031"/>
    <w:rsid w:val="00662FF8"/>
    <w:rsid w:val="006634C1"/>
    <w:rsid w:val="006639A3"/>
    <w:rsid w:val="00664637"/>
    <w:rsid w:val="00664705"/>
    <w:rsid w:val="00664A79"/>
    <w:rsid w:val="0066548A"/>
    <w:rsid w:val="006656A6"/>
    <w:rsid w:val="00666041"/>
    <w:rsid w:val="00666529"/>
    <w:rsid w:val="0066667B"/>
    <w:rsid w:val="00666AC3"/>
    <w:rsid w:val="00666DA0"/>
    <w:rsid w:val="006670D4"/>
    <w:rsid w:val="0066720F"/>
    <w:rsid w:val="00667786"/>
    <w:rsid w:val="00667CC4"/>
    <w:rsid w:val="00670999"/>
    <w:rsid w:val="00670C91"/>
    <w:rsid w:val="006719D6"/>
    <w:rsid w:val="00671CE3"/>
    <w:rsid w:val="00672BD2"/>
    <w:rsid w:val="00673305"/>
    <w:rsid w:val="006735EE"/>
    <w:rsid w:val="00673681"/>
    <w:rsid w:val="00675934"/>
    <w:rsid w:val="00676B76"/>
    <w:rsid w:val="00677090"/>
    <w:rsid w:val="006770B1"/>
    <w:rsid w:val="006774DE"/>
    <w:rsid w:val="00677B89"/>
    <w:rsid w:val="006805BE"/>
    <w:rsid w:val="006807A0"/>
    <w:rsid w:val="00680BBC"/>
    <w:rsid w:val="00680ECE"/>
    <w:rsid w:val="006812A4"/>
    <w:rsid w:val="006818FF"/>
    <w:rsid w:val="00681D17"/>
    <w:rsid w:val="00681E7F"/>
    <w:rsid w:val="00682ECB"/>
    <w:rsid w:val="0068322B"/>
    <w:rsid w:val="006835D8"/>
    <w:rsid w:val="00684283"/>
    <w:rsid w:val="006847A8"/>
    <w:rsid w:val="0068483A"/>
    <w:rsid w:val="00684A95"/>
    <w:rsid w:val="0068539A"/>
    <w:rsid w:val="0068579E"/>
    <w:rsid w:val="00685B92"/>
    <w:rsid w:val="00685C50"/>
    <w:rsid w:val="006866A5"/>
    <w:rsid w:val="0068696A"/>
    <w:rsid w:val="00686B0C"/>
    <w:rsid w:val="00686F63"/>
    <w:rsid w:val="00687366"/>
    <w:rsid w:val="00687883"/>
    <w:rsid w:val="006879AA"/>
    <w:rsid w:val="006902FA"/>
    <w:rsid w:val="00690FF0"/>
    <w:rsid w:val="006910E6"/>
    <w:rsid w:val="0069127D"/>
    <w:rsid w:val="00691572"/>
    <w:rsid w:val="00691D40"/>
    <w:rsid w:val="00692D3A"/>
    <w:rsid w:val="006930ED"/>
    <w:rsid w:val="0069354D"/>
    <w:rsid w:val="00693C03"/>
    <w:rsid w:val="0069475E"/>
    <w:rsid w:val="006949B4"/>
    <w:rsid w:val="006954D9"/>
    <w:rsid w:val="00695821"/>
    <w:rsid w:val="00696693"/>
    <w:rsid w:val="00696829"/>
    <w:rsid w:val="00696FA5"/>
    <w:rsid w:val="006A0012"/>
    <w:rsid w:val="006A093A"/>
    <w:rsid w:val="006A0CCF"/>
    <w:rsid w:val="006A0E79"/>
    <w:rsid w:val="006A1194"/>
    <w:rsid w:val="006A1756"/>
    <w:rsid w:val="006A294F"/>
    <w:rsid w:val="006A2EEC"/>
    <w:rsid w:val="006A3128"/>
    <w:rsid w:val="006A3BBD"/>
    <w:rsid w:val="006A3FD5"/>
    <w:rsid w:val="006A4615"/>
    <w:rsid w:val="006A4706"/>
    <w:rsid w:val="006A5898"/>
    <w:rsid w:val="006A5D02"/>
    <w:rsid w:val="006A602D"/>
    <w:rsid w:val="006A64A2"/>
    <w:rsid w:val="006A65AF"/>
    <w:rsid w:val="006A6CD2"/>
    <w:rsid w:val="006A7198"/>
    <w:rsid w:val="006A7B46"/>
    <w:rsid w:val="006B0351"/>
    <w:rsid w:val="006B06A8"/>
    <w:rsid w:val="006B06F2"/>
    <w:rsid w:val="006B0908"/>
    <w:rsid w:val="006B123F"/>
    <w:rsid w:val="006B14B2"/>
    <w:rsid w:val="006B186E"/>
    <w:rsid w:val="006B2825"/>
    <w:rsid w:val="006B3A7C"/>
    <w:rsid w:val="006B3E02"/>
    <w:rsid w:val="006B4148"/>
    <w:rsid w:val="006B48AE"/>
    <w:rsid w:val="006B5086"/>
    <w:rsid w:val="006B519C"/>
    <w:rsid w:val="006B5702"/>
    <w:rsid w:val="006B6350"/>
    <w:rsid w:val="006B6383"/>
    <w:rsid w:val="006B67ED"/>
    <w:rsid w:val="006B74A4"/>
    <w:rsid w:val="006B7B90"/>
    <w:rsid w:val="006B7E86"/>
    <w:rsid w:val="006C01D4"/>
    <w:rsid w:val="006C06A5"/>
    <w:rsid w:val="006C0DD4"/>
    <w:rsid w:val="006C19C1"/>
    <w:rsid w:val="006C1E5F"/>
    <w:rsid w:val="006C1FC4"/>
    <w:rsid w:val="006C207B"/>
    <w:rsid w:val="006C2393"/>
    <w:rsid w:val="006C38AB"/>
    <w:rsid w:val="006C3AFD"/>
    <w:rsid w:val="006C3DDD"/>
    <w:rsid w:val="006C49EA"/>
    <w:rsid w:val="006C4C69"/>
    <w:rsid w:val="006C5103"/>
    <w:rsid w:val="006C51A7"/>
    <w:rsid w:val="006C5FDF"/>
    <w:rsid w:val="006C6381"/>
    <w:rsid w:val="006C66D0"/>
    <w:rsid w:val="006C6843"/>
    <w:rsid w:val="006C718C"/>
    <w:rsid w:val="006C76B6"/>
    <w:rsid w:val="006C7745"/>
    <w:rsid w:val="006D035E"/>
    <w:rsid w:val="006D060D"/>
    <w:rsid w:val="006D08A2"/>
    <w:rsid w:val="006D0F02"/>
    <w:rsid w:val="006D0F21"/>
    <w:rsid w:val="006D0F3D"/>
    <w:rsid w:val="006D14ED"/>
    <w:rsid w:val="006D19C7"/>
    <w:rsid w:val="006D295B"/>
    <w:rsid w:val="006D2E82"/>
    <w:rsid w:val="006D2FB4"/>
    <w:rsid w:val="006D3681"/>
    <w:rsid w:val="006D3946"/>
    <w:rsid w:val="006D3B87"/>
    <w:rsid w:val="006D3BBE"/>
    <w:rsid w:val="006D3BD5"/>
    <w:rsid w:val="006D4243"/>
    <w:rsid w:val="006D427F"/>
    <w:rsid w:val="006D4510"/>
    <w:rsid w:val="006D4546"/>
    <w:rsid w:val="006D46F1"/>
    <w:rsid w:val="006D4C6C"/>
    <w:rsid w:val="006D504C"/>
    <w:rsid w:val="006D5E79"/>
    <w:rsid w:val="006D5F1F"/>
    <w:rsid w:val="006D6DA3"/>
    <w:rsid w:val="006D7303"/>
    <w:rsid w:val="006D7429"/>
    <w:rsid w:val="006E142E"/>
    <w:rsid w:val="006E14C8"/>
    <w:rsid w:val="006E16AE"/>
    <w:rsid w:val="006E1792"/>
    <w:rsid w:val="006E1EEA"/>
    <w:rsid w:val="006E2E66"/>
    <w:rsid w:val="006E310B"/>
    <w:rsid w:val="006E31C9"/>
    <w:rsid w:val="006E3833"/>
    <w:rsid w:val="006E4EB0"/>
    <w:rsid w:val="006E5AE3"/>
    <w:rsid w:val="006E5D10"/>
    <w:rsid w:val="006E68E5"/>
    <w:rsid w:val="006E6C06"/>
    <w:rsid w:val="006E6C93"/>
    <w:rsid w:val="006E761F"/>
    <w:rsid w:val="006E775F"/>
    <w:rsid w:val="006E7F80"/>
    <w:rsid w:val="006F016B"/>
    <w:rsid w:val="006F0184"/>
    <w:rsid w:val="006F0748"/>
    <w:rsid w:val="006F0EAC"/>
    <w:rsid w:val="006F12B6"/>
    <w:rsid w:val="006F1805"/>
    <w:rsid w:val="006F1E4B"/>
    <w:rsid w:val="006F208D"/>
    <w:rsid w:val="006F20AD"/>
    <w:rsid w:val="006F2224"/>
    <w:rsid w:val="006F24CB"/>
    <w:rsid w:val="006F25C5"/>
    <w:rsid w:val="006F3BFD"/>
    <w:rsid w:val="006F3D93"/>
    <w:rsid w:val="006F4622"/>
    <w:rsid w:val="006F47B6"/>
    <w:rsid w:val="006F4F0A"/>
    <w:rsid w:val="006F620B"/>
    <w:rsid w:val="006F69A1"/>
    <w:rsid w:val="006F6AC6"/>
    <w:rsid w:val="006F6B4D"/>
    <w:rsid w:val="00700E71"/>
    <w:rsid w:val="0070166B"/>
    <w:rsid w:val="007018FF"/>
    <w:rsid w:val="0070197F"/>
    <w:rsid w:val="00701FB2"/>
    <w:rsid w:val="007020F0"/>
    <w:rsid w:val="00703046"/>
    <w:rsid w:val="0070345F"/>
    <w:rsid w:val="0070395A"/>
    <w:rsid w:val="007040CC"/>
    <w:rsid w:val="00704252"/>
    <w:rsid w:val="00704510"/>
    <w:rsid w:val="007046DC"/>
    <w:rsid w:val="0070470C"/>
    <w:rsid w:val="00704A78"/>
    <w:rsid w:val="007053F6"/>
    <w:rsid w:val="007055BC"/>
    <w:rsid w:val="00705B66"/>
    <w:rsid w:val="007061E9"/>
    <w:rsid w:val="007067ED"/>
    <w:rsid w:val="007071F3"/>
    <w:rsid w:val="00707344"/>
    <w:rsid w:val="007102B9"/>
    <w:rsid w:val="00710FB6"/>
    <w:rsid w:val="007116FC"/>
    <w:rsid w:val="00711C83"/>
    <w:rsid w:val="007127AD"/>
    <w:rsid w:val="00712E97"/>
    <w:rsid w:val="00712EA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211E"/>
    <w:rsid w:val="00722B1D"/>
    <w:rsid w:val="007233C5"/>
    <w:rsid w:val="00723BE7"/>
    <w:rsid w:val="0072528C"/>
    <w:rsid w:val="007266DA"/>
    <w:rsid w:val="007267A4"/>
    <w:rsid w:val="007270CA"/>
    <w:rsid w:val="00727217"/>
    <w:rsid w:val="007274EC"/>
    <w:rsid w:val="00727A7A"/>
    <w:rsid w:val="00727C88"/>
    <w:rsid w:val="00732AA5"/>
    <w:rsid w:val="00733126"/>
    <w:rsid w:val="00733769"/>
    <w:rsid w:val="00735D50"/>
    <w:rsid w:val="007360A8"/>
    <w:rsid w:val="0073632A"/>
    <w:rsid w:val="00737E27"/>
    <w:rsid w:val="0074093A"/>
    <w:rsid w:val="00741E95"/>
    <w:rsid w:val="00742281"/>
    <w:rsid w:val="00743CFE"/>
    <w:rsid w:val="00744DD1"/>
    <w:rsid w:val="00745C41"/>
    <w:rsid w:val="00747A68"/>
    <w:rsid w:val="00751670"/>
    <w:rsid w:val="007518E4"/>
    <w:rsid w:val="00751C09"/>
    <w:rsid w:val="007526C2"/>
    <w:rsid w:val="00752EB9"/>
    <w:rsid w:val="0075337C"/>
    <w:rsid w:val="0075397D"/>
    <w:rsid w:val="00754035"/>
    <w:rsid w:val="007547C7"/>
    <w:rsid w:val="00754D70"/>
    <w:rsid w:val="007552CF"/>
    <w:rsid w:val="007558BB"/>
    <w:rsid w:val="00755C2B"/>
    <w:rsid w:val="00755DA6"/>
    <w:rsid w:val="007563C3"/>
    <w:rsid w:val="007568A4"/>
    <w:rsid w:val="00756A68"/>
    <w:rsid w:val="00756D20"/>
    <w:rsid w:val="00756EE0"/>
    <w:rsid w:val="00756F0C"/>
    <w:rsid w:val="00757465"/>
    <w:rsid w:val="00757597"/>
    <w:rsid w:val="007601C6"/>
    <w:rsid w:val="00760A1E"/>
    <w:rsid w:val="00760CBF"/>
    <w:rsid w:val="0076161D"/>
    <w:rsid w:val="00762088"/>
    <w:rsid w:val="007630DE"/>
    <w:rsid w:val="007637FC"/>
    <w:rsid w:val="00763C82"/>
    <w:rsid w:val="00764057"/>
    <w:rsid w:val="007644F8"/>
    <w:rsid w:val="00764BAD"/>
    <w:rsid w:val="00764C0B"/>
    <w:rsid w:val="00764C52"/>
    <w:rsid w:val="00765456"/>
    <w:rsid w:val="00766754"/>
    <w:rsid w:val="0076697C"/>
    <w:rsid w:val="00766AA5"/>
    <w:rsid w:val="00767357"/>
    <w:rsid w:val="007675D8"/>
    <w:rsid w:val="007675FD"/>
    <w:rsid w:val="007676DA"/>
    <w:rsid w:val="00767A9E"/>
    <w:rsid w:val="00767D4D"/>
    <w:rsid w:val="00770501"/>
    <w:rsid w:val="00770EB1"/>
    <w:rsid w:val="007713A5"/>
    <w:rsid w:val="007714E1"/>
    <w:rsid w:val="00771E4B"/>
    <w:rsid w:val="0077239C"/>
    <w:rsid w:val="00772505"/>
    <w:rsid w:val="0077257F"/>
    <w:rsid w:val="00772688"/>
    <w:rsid w:val="007729C2"/>
    <w:rsid w:val="00772B16"/>
    <w:rsid w:val="00773622"/>
    <w:rsid w:val="0077375E"/>
    <w:rsid w:val="007737CB"/>
    <w:rsid w:val="007744FE"/>
    <w:rsid w:val="007748A4"/>
    <w:rsid w:val="00774B85"/>
    <w:rsid w:val="00774D93"/>
    <w:rsid w:val="00776025"/>
    <w:rsid w:val="00776E7C"/>
    <w:rsid w:val="007772CF"/>
    <w:rsid w:val="0077772B"/>
    <w:rsid w:val="0077786C"/>
    <w:rsid w:val="00780C23"/>
    <w:rsid w:val="00780E57"/>
    <w:rsid w:val="00781011"/>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91A17"/>
    <w:rsid w:val="007921C9"/>
    <w:rsid w:val="00793011"/>
    <w:rsid w:val="00793181"/>
    <w:rsid w:val="00794437"/>
    <w:rsid w:val="00794545"/>
    <w:rsid w:val="00796A98"/>
    <w:rsid w:val="00796CDE"/>
    <w:rsid w:val="00797065"/>
    <w:rsid w:val="007973BF"/>
    <w:rsid w:val="0079772A"/>
    <w:rsid w:val="00797EC3"/>
    <w:rsid w:val="00797F80"/>
    <w:rsid w:val="007A12ED"/>
    <w:rsid w:val="007A1411"/>
    <w:rsid w:val="007A16C7"/>
    <w:rsid w:val="007A1936"/>
    <w:rsid w:val="007A2907"/>
    <w:rsid w:val="007A2AC1"/>
    <w:rsid w:val="007A2CAE"/>
    <w:rsid w:val="007A2DFE"/>
    <w:rsid w:val="007A30CC"/>
    <w:rsid w:val="007A354D"/>
    <w:rsid w:val="007A36F3"/>
    <w:rsid w:val="007A3784"/>
    <w:rsid w:val="007A3CF6"/>
    <w:rsid w:val="007A3D8D"/>
    <w:rsid w:val="007A3E24"/>
    <w:rsid w:val="007A47C0"/>
    <w:rsid w:val="007A4C4E"/>
    <w:rsid w:val="007A52B4"/>
    <w:rsid w:val="007A57E1"/>
    <w:rsid w:val="007A604B"/>
    <w:rsid w:val="007A6186"/>
    <w:rsid w:val="007A6D3A"/>
    <w:rsid w:val="007A6F7C"/>
    <w:rsid w:val="007A7668"/>
    <w:rsid w:val="007A7E18"/>
    <w:rsid w:val="007B037C"/>
    <w:rsid w:val="007B050A"/>
    <w:rsid w:val="007B1905"/>
    <w:rsid w:val="007B1EE7"/>
    <w:rsid w:val="007B25BE"/>
    <w:rsid w:val="007B2C2E"/>
    <w:rsid w:val="007B33FE"/>
    <w:rsid w:val="007B340F"/>
    <w:rsid w:val="007B3E39"/>
    <w:rsid w:val="007B4EAC"/>
    <w:rsid w:val="007B5545"/>
    <w:rsid w:val="007B56F8"/>
    <w:rsid w:val="007B5741"/>
    <w:rsid w:val="007B57D8"/>
    <w:rsid w:val="007B5BD7"/>
    <w:rsid w:val="007B5D8F"/>
    <w:rsid w:val="007B64A1"/>
    <w:rsid w:val="007B6EEC"/>
    <w:rsid w:val="007B742B"/>
    <w:rsid w:val="007B77ED"/>
    <w:rsid w:val="007B7B56"/>
    <w:rsid w:val="007C056C"/>
    <w:rsid w:val="007C116D"/>
    <w:rsid w:val="007C11B9"/>
    <w:rsid w:val="007C1861"/>
    <w:rsid w:val="007C1937"/>
    <w:rsid w:val="007C1C92"/>
    <w:rsid w:val="007C1CB7"/>
    <w:rsid w:val="007C1E83"/>
    <w:rsid w:val="007C26D1"/>
    <w:rsid w:val="007C28BA"/>
    <w:rsid w:val="007C2F9E"/>
    <w:rsid w:val="007C32BC"/>
    <w:rsid w:val="007C3352"/>
    <w:rsid w:val="007C4510"/>
    <w:rsid w:val="007C6833"/>
    <w:rsid w:val="007C6A64"/>
    <w:rsid w:val="007C6E24"/>
    <w:rsid w:val="007C701F"/>
    <w:rsid w:val="007C7E3A"/>
    <w:rsid w:val="007D07B4"/>
    <w:rsid w:val="007D1C75"/>
    <w:rsid w:val="007D34CB"/>
    <w:rsid w:val="007D3507"/>
    <w:rsid w:val="007D35DA"/>
    <w:rsid w:val="007D3708"/>
    <w:rsid w:val="007D385C"/>
    <w:rsid w:val="007D3CC8"/>
    <w:rsid w:val="007D3F1E"/>
    <w:rsid w:val="007D40EA"/>
    <w:rsid w:val="007D4754"/>
    <w:rsid w:val="007D4914"/>
    <w:rsid w:val="007D4F82"/>
    <w:rsid w:val="007D578A"/>
    <w:rsid w:val="007D5ACD"/>
    <w:rsid w:val="007D5CF1"/>
    <w:rsid w:val="007D66A2"/>
    <w:rsid w:val="007D6A37"/>
    <w:rsid w:val="007D77BF"/>
    <w:rsid w:val="007D78CC"/>
    <w:rsid w:val="007E075E"/>
    <w:rsid w:val="007E1342"/>
    <w:rsid w:val="007E183C"/>
    <w:rsid w:val="007E19C5"/>
    <w:rsid w:val="007E1A2A"/>
    <w:rsid w:val="007E29A5"/>
    <w:rsid w:val="007E390D"/>
    <w:rsid w:val="007E3DB0"/>
    <w:rsid w:val="007E3F04"/>
    <w:rsid w:val="007E456F"/>
    <w:rsid w:val="007E5BF4"/>
    <w:rsid w:val="007E652E"/>
    <w:rsid w:val="007E68E0"/>
    <w:rsid w:val="007E6D4B"/>
    <w:rsid w:val="007F06F0"/>
    <w:rsid w:val="007F0FF9"/>
    <w:rsid w:val="007F1685"/>
    <w:rsid w:val="007F19D9"/>
    <w:rsid w:val="007F23C6"/>
    <w:rsid w:val="007F2A4B"/>
    <w:rsid w:val="007F2C64"/>
    <w:rsid w:val="007F3049"/>
    <w:rsid w:val="007F32ED"/>
    <w:rsid w:val="007F395A"/>
    <w:rsid w:val="007F411C"/>
    <w:rsid w:val="007F50EF"/>
    <w:rsid w:val="007F5265"/>
    <w:rsid w:val="007F5533"/>
    <w:rsid w:val="007F6449"/>
    <w:rsid w:val="007F68B0"/>
    <w:rsid w:val="007F6BCD"/>
    <w:rsid w:val="00800DA3"/>
    <w:rsid w:val="0080193B"/>
    <w:rsid w:val="00801C89"/>
    <w:rsid w:val="0080243D"/>
    <w:rsid w:val="00802A44"/>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DB3"/>
    <w:rsid w:val="0081124D"/>
    <w:rsid w:val="0081229D"/>
    <w:rsid w:val="0081305F"/>
    <w:rsid w:val="008135BB"/>
    <w:rsid w:val="00813EAF"/>
    <w:rsid w:val="00814732"/>
    <w:rsid w:val="008154A5"/>
    <w:rsid w:val="00815AC7"/>
    <w:rsid w:val="008160CB"/>
    <w:rsid w:val="00816686"/>
    <w:rsid w:val="00816ED5"/>
    <w:rsid w:val="00817477"/>
    <w:rsid w:val="008208B1"/>
    <w:rsid w:val="00821819"/>
    <w:rsid w:val="008224E8"/>
    <w:rsid w:val="008227D0"/>
    <w:rsid w:val="00822974"/>
    <w:rsid w:val="00822F89"/>
    <w:rsid w:val="008236A6"/>
    <w:rsid w:val="00823ACA"/>
    <w:rsid w:val="00824092"/>
    <w:rsid w:val="0082460D"/>
    <w:rsid w:val="008250AB"/>
    <w:rsid w:val="00825408"/>
    <w:rsid w:val="0082545C"/>
    <w:rsid w:val="00825527"/>
    <w:rsid w:val="00825BD8"/>
    <w:rsid w:val="00825D27"/>
    <w:rsid w:val="00825D6A"/>
    <w:rsid w:val="00826412"/>
    <w:rsid w:val="00826611"/>
    <w:rsid w:val="00826651"/>
    <w:rsid w:val="00826C5C"/>
    <w:rsid w:val="008307CA"/>
    <w:rsid w:val="0083083B"/>
    <w:rsid w:val="00830D46"/>
    <w:rsid w:val="00830FD3"/>
    <w:rsid w:val="008319EE"/>
    <w:rsid w:val="00831E23"/>
    <w:rsid w:val="00833AB9"/>
    <w:rsid w:val="00833C9E"/>
    <w:rsid w:val="00833E4D"/>
    <w:rsid w:val="00834991"/>
    <w:rsid w:val="00834FC9"/>
    <w:rsid w:val="00835491"/>
    <w:rsid w:val="00836031"/>
    <w:rsid w:val="00836B9E"/>
    <w:rsid w:val="00836E07"/>
    <w:rsid w:val="00837B28"/>
    <w:rsid w:val="008406A7"/>
    <w:rsid w:val="00841435"/>
    <w:rsid w:val="0084175C"/>
    <w:rsid w:val="008421BC"/>
    <w:rsid w:val="00843091"/>
    <w:rsid w:val="008430BD"/>
    <w:rsid w:val="008431C2"/>
    <w:rsid w:val="008434CD"/>
    <w:rsid w:val="008436FA"/>
    <w:rsid w:val="00843CA0"/>
    <w:rsid w:val="00844222"/>
    <w:rsid w:val="0084428E"/>
    <w:rsid w:val="0084477E"/>
    <w:rsid w:val="00844981"/>
    <w:rsid w:val="00844FA2"/>
    <w:rsid w:val="00845129"/>
    <w:rsid w:val="0084523D"/>
    <w:rsid w:val="0084583C"/>
    <w:rsid w:val="00845D04"/>
    <w:rsid w:val="00846477"/>
    <w:rsid w:val="0084673E"/>
    <w:rsid w:val="00846BFA"/>
    <w:rsid w:val="00846CEF"/>
    <w:rsid w:val="00847E1C"/>
    <w:rsid w:val="00850857"/>
    <w:rsid w:val="00850A03"/>
    <w:rsid w:val="00851069"/>
    <w:rsid w:val="00851512"/>
    <w:rsid w:val="008516AD"/>
    <w:rsid w:val="008518A2"/>
    <w:rsid w:val="00851D1E"/>
    <w:rsid w:val="00851D9D"/>
    <w:rsid w:val="00853090"/>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75A4"/>
    <w:rsid w:val="00857607"/>
    <w:rsid w:val="00857678"/>
    <w:rsid w:val="0086005B"/>
    <w:rsid w:val="00860B2F"/>
    <w:rsid w:val="00862D91"/>
    <w:rsid w:val="00862FF8"/>
    <w:rsid w:val="00863063"/>
    <w:rsid w:val="008634F8"/>
    <w:rsid w:val="0086378F"/>
    <w:rsid w:val="00863BEA"/>
    <w:rsid w:val="00863D5D"/>
    <w:rsid w:val="00863F74"/>
    <w:rsid w:val="00864807"/>
    <w:rsid w:val="00864906"/>
    <w:rsid w:val="00865746"/>
    <w:rsid w:val="00866261"/>
    <w:rsid w:val="0086667E"/>
    <w:rsid w:val="0086756C"/>
    <w:rsid w:val="00867D18"/>
    <w:rsid w:val="0087033D"/>
    <w:rsid w:val="00870936"/>
    <w:rsid w:val="008709BF"/>
    <w:rsid w:val="00870A27"/>
    <w:rsid w:val="00871456"/>
    <w:rsid w:val="008716C8"/>
    <w:rsid w:val="008717DF"/>
    <w:rsid w:val="00872397"/>
    <w:rsid w:val="008724BA"/>
    <w:rsid w:val="00873094"/>
    <w:rsid w:val="00873169"/>
    <w:rsid w:val="0087322A"/>
    <w:rsid w:val="00873969"/>
    <w:rsid w:val="00873C81"/>
    <w:rsid w:val="008749AE"/>
    <w:rsid w:val="008756AA"/>
    <w:rsid w:val="00875B44"/>
    <w:rsid w:val="00875B92"/>
    <w:rsid w:val="00875BB6"/>
    <w:rsid w:val="00875E07"/>
    <w:rsid w:val="0087666A"/>
    <w:rsid w:val="0087668F"/>
    <w:rsid w:val="00876841"/>
    <w:rsid w:val="00876BBC"/>
    <w:rsid w:val="008772EE"/>
    <w:rsid w:val="00877B86"/>
    <w:rsid w:val="00880C13"/>
    <w:rsid w:val="00880EF7"/>
    <w:rsid w:val="008811F5"/>
    <w:rsid w:val="008813FA"/>
    <w:rsid w:val="00881678"/>
    <w:rsid w:val="0088176C"/>
    <w:rsid w:val="00881919"/>
    <w:rsid w:val="0088201E"/>
    <w:rsid w:val="0088266D"/>
    <w:rsid w:val="00882995"/>
    <w:rsid w:val="00882BCC"/>
    <w:rsid w:val="00882C98"/>
    <w:rsid w:val="00883D21"/>
    <w:rsid w:val="00883E00"/>
    <w:rsid w:val="00884918"/>
    <w:rsid w:val="00884A0C"/>
    <w:rsid w:val="0088529F"/>
    <w:rsid w:val="00885490"/>
    <w:rsid w:val="0088554E"/>
    <w:rsid w:val="0088598D"/>
    <w:rsid w:val="00885B4B"/>
    <w:rsid w:val="00885F85"/>
    <w:rsid w:val="008866D5"/>
    <w:rsid w:val="00886FD5"/>
    <w:rsid w:val="0088706C"/>
    <w:rsid w:val="0088729E"/>
    <w:rsid w:val="00887BD0"/>
    <w:rsid w:val="00890698"/>
    <w:rsid w:val="008908D6"/>
    <w:rsid w:val="008915B3"/>
    <w:rsid w:val="00891760"/>
    <w:rsid w:val="008917EC"/>
    <w:rsid w:val="00892553"/>
    <w:rsid w:val="008926DF"/>
    <w:rsid w:val="008928C6"/>
    <w:rsid w:val="00894510"/>
    <w:rsid w:val="008947CE"/>
    <w:rsid w:val="008947E2"/>
    <w:rsid w:val="00895784"/>
    <w:rsid w:val="00895906"/>
    <w:rsid w:val="00895A3A"/>
    <w:rsid w:val="0089686D"/>
    <w:rsid w:val="00896D44"/>
    <w:rsid w:val="00897121"/>
    <w:rsid w:val="0089728B"/>
    <w:rsid w:val="008975FF"/>
    <w:rsid w:val="008977BA"/>
    <w:rsid w:val="008A0550"/>
    <w:rsid w:val="008A0CF6"/>
    <w:rsid w:val="008A0FF5"/>
    <w:rsid w:val="008A2A26"/>
    <w:rsid w:val="008A3D66"/>
    <w:rsid w:val="008A3DD4"/>
    <w:rsid w:val="008A3E66"/>
    <w:rsid w:val="008A4462"/>
    <w:rsid w:val="008A4496"/>
    <w:rsid w:val="008A524B"/>
    <w:rsid w:val="008A5750"/>
    <w:rsid w:val="008A57C6"/>
    <w:rsid w:val="008A59F8"/>
    <w:rsid w:val="008A5D1E"/>
    <w:rsid w:val="008A5E88"/>
    <w:rsid w:val="008A695C"/>
    <w:rsid w:val="008A69EB"/>
    <w:rsid w:val="008A736E"/>
    <w:rsid w:val="008A7742"/>
    <w:rsid w:val="008A7F58"/>
    <w:rsid w:val="008B0259"/>
    <w:rsid w:val="008B0926"/>
    <w:rsid w:val="008B09B6"/>
    <w:rsid w:val="008B1041"/>
    <w:rsid w:val="008B18F6"/>
    <w:rsid w:val="008B19E2"/>
    <w:rsid w:val="008B1A72"/>
    <w:rsid w:val="008B1EC0"/>
    <w:rsid w:val="008B2BBE"/>
    <w:rsid w:val="008B2CFD"/>
    <w:rsid w:val="008B2DC3"/>
    <w:rsid w:val="008B3B72"/>
    <w:rsid w:val="008B4875"/>
    <w:rsid w:val="008B491A"/>
    <w:rsid w:val="008B563B"/>
    <w:rsid w:val="008B5DF1"/>
    <w:rsid w:val="008B6443"/>
    <w:rsid w:val="008B6962"/>
    <w:rsid w:val="008B6BC9"/>
    <w:rsid w:val="008B6C46"/>
    <w:rsid w:val="008B6C94"/>
    <w:rsid w:val="008B7636"/>
    <w:rsid w:val="008B7AE0"/>
    <w:rsid w:val="008C012C"/>
    <w:rsid w:val="008C0284"/>
    <w:rsid w:val="008C05DB"/>
    <w:rsid w:val="008C062B"/>
    <w:rsid w:val="008C218A"/>
    <w:rsid w:val="008C2663"/>
    <w:rsid w:val="008C27F9"/>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B54"/>
    <w:rsid w:val="008C79F1"/>
    <w:rsid w:val="008D07E8"/>
    <w:rsid w:val="008D0812"/>
    <w:rsid w:val="008D0990"/>
    <w:rsid w:val="008D0A7C"/>
    <w:rsid w:val="008D10C0"/>
    <w:rsid w:val="008D1A81"/>
    <w:rsid w:val="008D1A82"/>
    <w:rsid w:val="008D1EC8"/>
    <w:rsid w:val="008D2155"/>
    <w:rsid w:val="008D2374"/>
    <w:rsid w:val="008D23ED"/>
    <w:rsid w:val="008D28D0"/>
    <w:rsid w:val="008D39EF"/>
    <w:rsid w:val="008D3D23"/>
    <w:rsid w:val="008D43B7"/>
    <w:rsid w:val="008D479E"/>
    <w:rsid w:val="008D5D7B"/>
    <w:rsid w:val="008D6B0A"/>
    <w:rsid w:val="008D6E26"/>
    <w:rsid w:val="008D72BA"/>
    <w:rsid w:val="008D7A09"/>
    <w:rsid w:val="008E0088"/>
    <w:rsid w:val="008E2F44"/>
    <w:rsid w:val="008E30F9"/>
    <w:rsid w:val="008E3499"/>
    <w:rsid w:val="008E4993"/>
    <w:rsid w:val="008E5637"/>
    <w:rsid w:val="008E5812"/>
    <w:rsid w:val="008E586B"/>
    <w:rsid w:val="008E6916"/>
    <w:rsid w:val="008E6A34"/>
    <w:rsid w:val="008E6E9F"/>
    <w:rsid w:val="008E701D"/>
    <w:rsid w:val="008E719C"/>
    <w:rsid w:val="008E75DE"/>
    <w:rsid w:val="008E7B8F"/>
    <w:rsid w:val="008F00DC"/>
    <w:rsid w:val="008F00E2"/>
    <w:rsid w:val="008F019E"/>
    <w:rsid w:val="008F0A58"/>
    <w:rsid w:val="008F0CB8"/>
    <w:rsid w:val="008F1CBB"/>
    <w:rsid w:val="008F1DE1"/>
    <w:rsid w:val="008F3120"/>
    <w:rsid w:val="008F32E7"/>
    <w:rsid w:val="008F34A0"/>
    <w:rsid w:val="008F39C4"/>
    <w:rsid w:val="008F3C09"/>
    <w:rsid w:val="008F5EDD"/>
    <w:rsid w:val="008F64CE"/>
    <w:rsid w:val="008F6AEE"/>
    <w:rsid w:val="008F7177"/>
    <w:rsid w:val="008F7229"/>
    <w:rsid w:val="008F7B93"/>
    <w:rsid w:val="008F7CF8"/>
    <w:rsid w:val="009000F7"/>
    <w:rsid w:val="00900698"/>
    <w:rsid w:val="00900EF4"/>
    <w:rsid w:val="0090146E"/>
    <w:rsid w:val="0090152A"/>
    <w:rsid w:val="00901534"/>
    <w:rsid w:val="00901EE9"/>
    <w:rsid w:val="00902166"/>
    <w:rsid w:val="009021F5"/>
    <w:rsid w:val="009024DF"/>
    <w:rsid w:val="00902ACB"/>
    <w:rsid w:val="00902E65"/>
    <w:rsid w:val="00903301"/>
    <w:rsid w:val="00904135"/>
    <w:rsid w:val="0090439F"/>
    <w:rsid w:val="00904B3B"/>
    <w:rsid w:val="00904F91"/>
    <w:rsid w:val="00904FA8"/>
    <w:rsid w:val="009050E5"/>
    <w:rsid w:val="009057E7"/>
    <w:rsid w:val="009058A4"/>
    <w:rsid w:val="00905AF7"/>
    <w:rsid w:val="00906269"/>
    <w:rsid w:val="00906308"/>
    <w:rsid w:val="00906C76"/>
    <w:rsid w:val="009071C5"/>
    <w:rsid w:val="00907A64"/>
    <w:rsid w:val="00907EFF"/>
    <w:rsid w:val="00910A66"/>
    <w:rsid w:val="00910FDE"/>
    <w:rsid w:val="009126B9"/>
    <w:rsid w:val="00912FA8"/>
    <w:rsid w:val="0091357E"/>
    <w:rsid w:val="00913A6A"/>
    <w:rsid w:val="00913ABB"/>
    <w:rsid w:val="00913C0A"/>
    <w:rsid w:val="009147BF"/>
    <w:rsid w:val="00915775"/>
    <w:rsid w:val="00915BE2"/>
    <w:rsid w:val="00915C89"/>
    <w:rsid w:val="00916B66"/>
    <w:rsid w:val="00916CCA"/>
    <w:rsid w:val="009175CD"/>
    <w:rsid w:val="009177BB"/>
    <w:rsid w:val="00917CC4"/>
    <w:rsid w:val="009204CB"/>
    <w:rsid w:val="00920BAD"/>
    <w:rsid w:val="00921111"/>
    <w:rsid w:val="0092187E"/>
    <w:rsid w:val="00921DB0"/>
    <w:rsid w:val="00923204"/>
    <w:rsid w:val="009237F0"/>
    <w:rsid w:val="00924314"/>
    <w:rsid w:val="00925056"/>
    <w:rsid w:val="00925460"/>
    <w:rsid w:val="00925E68"/>
    <w:rsid w:val="00926B47"/>
    <w:rsid w:val="00926BA6"/>
    <w:rsid w:val="00926BD4"/>
    <w:rsid w:val="00926D20"/>
    <w:rsid w:val="00927472"/>
    <w:rsid w:val="00927560"/>
    <w:rsid w:val="0092778D"/>
    <w:rsid w:val="00927F5D"/>
    <w:rsid w:val="009300AB"/>
    <w:rsid w:val="00931259"/>
    <w:rsid w:val="00931749"/>
    <w:rsid w:val="00931EC1"/>
    <w:rsid w:val="00932A5C"/>
    <w:rsid w:val="00932CE5"/>
    <w:rsid w:val="00932D58"/>
    <w:rsid w:val="0093323F"/>
    <w:rsid w:val="009332F2"/>
    <w:rsid w:val="009336CF"/>
    <w:rsid w:val="00933936"/>
    <w:rsid w:val="009339E5"/>
    <w:rsid w:val="00934043"/>
    <w:rsid w:val="009340C9"/>
    <w:rsid w:val="009348E4"/>
    <w:rsid w:val="00934FF8"/>
    <w:rsid w:val="00935A24"/>
    <w:rsid w:val="00935B56"/>
    <w:rsid w:val="009364EC"/>
    <w:rsid w:val="009366F7"/>
    <w:rsid w:val="009400E5"/>
    <w:rsid w:val="009401AC"/>
    <w:rsid w:val="009402E0"/>
    <w:rsid w:val="00940457"/>
    <w:rsid w:val="00941246"/>
    <w:rsid w:val="0094210B"/>
    <w:rsid w:val="0094252C"/>
    <w:rsid w:val="009428BD"/>
    <w:rsid w:val="00942A38"/>
    <w:rsid w:val="00942C3D"/>
    <w:rsid w:val="00943448"/>
    <w:rsid w:val="00943464"/>
    <w:rsid w:val="00943BEB"/>
    <w:rsid w:val="0094483F"/>
    <w:rsid w:val="00944B7A"/>
    <w:rsid w:val="00944E45"/>
    <w:rsid w:val="0094588E"/>
    <w:rsid w:val="009466BE"/>
    <w:rsid w:val="00946D8A"/>
    <w:rsid w:val="00947253"/>
    <w:rsid w:val="0094737A"/>
    <w:rsid w:val="00947894"/>
    <w:rsid w:val="00947E5F"/>
    <w:rsid w:val="00950041"/>
    <w:rsid w:val="009505AD"/>
    <w:rsid w:val="00950B1C"/>
    <w:rsid w:val="00952FC2"/>
    <w:rsid w:val="00953960"/>
    <w:rsid w:val="00953C0A"/>
    <w:rsid w:val="009540C9"/>
    <w:rsid w:val="00954E99"/>
    <w:rsid w:val="00954F9C"/>
    <w:rsid w:val="0095503E"/>
    <w:rsid w:val="00955043"/>
    <w:rsid w:val="00956D23"/>
    <w:rsid w:val="00956F82"/>
    <w:rsid w:val="0095711E"/>
    <w:rsid w:val="00957476"/>
    <w:rsid w:val="00957F3E"/>
    <w:rsid w:val="00957F95"/>
    <w:rsid w:val="0096030F"/>
    <w:rsid w:val="00960B54"/>
    <w:rsid w:val="00960CEA"/>
    <w:rsid w:val="009622FC"/>
    <w:rsid w:val="00962837"/>
    <w:rsid w:val="00962A68"/>
    <w:rsid w:val="00963ACD"/>
    <w:rsid w:val="00963FA5"/>
    <w:rsid w:val="009649CD"/>
    <w:rsid w:val="00964E20"/>
    <w:rsid w:val="009654FF"/>
    <w:rsid w:val="00965924"/>
    <w:rsid w:val="00965C8A"/>
    <w:rsid w:val="00965CA6"/>
    <w:rsid w:val="0096615B"/>
    <w:rsid w:val="0096696B"/>
    <w:rsid w:val="00966C17"/>
    <w:rsid w:val="009674F0"/>
    <w:rsid w:val="00970A54"/>
    <w:rsid w:val="00970ABE"/>
    <w:rsid w:val="00971279"/>
    <w:rsid w:val="0097131E"/>
    <w:rsid w:val="009718F9"/>
    <w:rsid w:val="00971AAA"/>
    <w:rsid w:val="00971D20"/>
    <w:rsid w:val="00971E95"/>
    <w:rsid w:val="00974545"/>
    <w:rsid w:val="00975C16"/>
    <w:rsid w:val="009768F6"/>
    <w:rsid w:val="00976B05"/>
    <w:rsid w:val="009777FE"/>
    <w:rsid w:val="00977C8F"/>
    <w:rsid w:val="00980673"/>
    <w:rsid w:val="00980ADC"/>
    <w:rsid w:val="00980FD2"/>
    <w:rsid w:val="009812A9"/>
    <w:rsid w:val="00981824"/>
    <w:rsid w:val="00981ABD"/>
    <w:rsid w:val="00982096"/>
    <w:rsid w:val="009830E3"/>
    <w:rsid w:val="00983FE4"/>
    <w:rsid w:val="009840EA"/>
    <w:rsid w:val="009847C6"/>
    <w:rsid w:val="009854A1"/>
    <w:rsid w:val="009856D7"/>
    <w:rsid w:val="0098593D"/>
    <w:rsid w:val="00985CEF"/>
    <w:rsid w:val="00985D9E"/>
    <w:rsid w:val="0099031A"/>
    <w:rsid w:val="0099184C"/>
    <w:rsid w:val="00991DFD"/>
    <w:rsid w:val="009921BF"/>
    <w:rsid w:val="009922CE"/>
    <w:rsid w:val="00992645"/>
    <w:rsid w:val="0099289F"/>
    <w:rsid w:val="00992E9A"/>
    <w:rsid w:val="00993912"/>
    <w:rsid w:val="00993D3A"/>
    <w:rsid w:val="0099444A"/>
    <w:rsid w:val="00994CA5"/>
    <w:rsid w:val="0099516A"/>
    <w:rsid w:val="009953C0"/>
    <w:rsid w:val="009955C3"/>
    <w:rsid w:val="00996512"/>
    <w:rsid w:val="009968EE"/>
    <w:rsid w:val="009A0E16"/>
    <w:rsid w:val="009A187A"/>
    <w:rsid w:val="009A1E1E"/>
    <w:rsid w:val="009A2C69"/>
    <w:rsid w:val="009A3C0F"/>
    <w:rsid w:val="009A4C2C"/>
    <w:rsid w:val="009A53D6"/>
    <w:rsid w:val="009A59A2"/>
    <w:rsid w:val="009A7022"/>
    <w:rsid w:val="009A7E1D"/>
    <w:rsid w:val="009B07C3"/>
    <w:rsid w:val="009B11F3"/>
    <w:rsid w:val="009B19DD"/>
    <w:rsid w:val="009B1A1A"/>
    <w:rsid w:val="009B2738"/>
    <w:rsid w:val="009B2F2D"/>
    <w:rsid w:val="009B389E"/>
    <w:rsid w:val="009B38B0"/>
    <w:rsid w:val="009B3D64"/>
    <w:rsid w:val="009B3EC4"/>
    <w:rsid w:val="009B4106"/>
    <w:rsid w:val="009B4142"/>
    <w:rsid w:val="009B4EBB"/>
    <w:rsid w:val="009B530E"/>
    <w:rsid w:val="009B5BE3"/>
    <w:rsid w:val="009B5D00"/>
    <w:rsid w:val="009B5D29"/>
    <w:rsid w:val="009B6EDE"/>
    <w:rsid w:val="009B73BC"/>
    <w:rsid w:val="009B75DD"/>
    <w:rsid w:val="009C001F"/>
    <w:rsid w:val="009C04C9"/>
    <w:rsid w:val="009C0C11"/>
    <w:rsid w:val="009C0FEA"/>
    <w:rsid w:val="009C1F56"/>
    <w:rsid w:val="009C2111"/>
    <w:rsid w:val="009C267E"/>
    <w:rsid w:val="009C3E99"/>
    <w:rsid w:val="009C4910"/>
    <w:rsid w:val="009C4965"/>
    <w:rsid w:val="009C654A"/>
    <w:rsid w:val="009C6C0A"/>
    <w:rsid w:val="009C7AAC"/>
    <w:rsid w:val="009D027F"/>
    <w:rsid w:val="009D02AA"/>
    <w:rsid w:val="009D0386"/>
    <w:rsid w:val="009D074C"/>
    <w:rsid w:val="009D0B09"/>
    <w:rsid w:val="009D0EE9"/>
    <w:rsid w:val="009D161B"/>
    <w:rsid w:val="009D16EE"/>
    <w:rsid w:val="009D1AD0"/>
    <w:rsid w:val="009D1D27"/>
    <w:rsid w:val="009D1E1A"/>
    <w:rsid w:val="009D1EC6"/>
    <w:rsid w:val="009D30A3"/>
    <w:rsid w:val="009D34FF"/>
    <w:rsid w:val="009D3E94"/>
    <w:rsid w:val="009D42A4"/>
    <w:rsid w:val="009D4889"/>
    <w:rsid w:val="009D48F2"/>
    <w:rsid w:val="009D4A88"/>
    <w:rsid w:val="009D512D"/>
    <w:rsid w:val="009D51A2"/>
    <w:rsid w:val="009D51C8"/>
    <w:rsid w:val="009D6AAE"/>
    <w:rsid w:val="009D6F2C"/>
    <w:rsid w:val="009D711E"/>
    <w:rsid w:val="009D7301"/>
    <w:rsid w:val="009D7817"/>
    <w:rsid w:val="009D79C9"/>
    <w:rsid w:val="009E0373"/>
    <w:rsid w:val="009E0387"/>
    <w:rsid w:val="009E0869"/>
    <w:rsid w:val="009E140E"/>
    <w:rsid w:val="009E2B8F"/>
    <w:rsid w:val="009E31E9"/>
    <w:rsid w:val="009E36E4"/>
    <w:rsid w:val="009E5613"/>
    <w:rsid w:val="009E59CA"/>
    <w:rsid w:val="009E5D7C"/>
    <w:rsid w:val="009E5FE4"/>
    <w:rsid w:val="009E65F4"/>
    <w:rsid w:val="009E68FC"/>
    <w:rsid w:val="009E7560"/>
    <w:rsid w:val="009E78CE"/>
    <w:rsid w:val="009F0DF7"/>
    <w:rsid w:val="009F1052"/>
    <w:rsid w:val="009F13B4"/>
    <w:rsid w:val="009F16B1"/>
    <w:rsid w:val="009F188D"/>
    <w:rsid w:val="009F1910"/>
    <w:rsid w:val="009F1E8C"/>
    <w:rsid w:val="009F2EA5"/>
    <w:rsid w:val="009F383F"/>
    <w:rsid w:val="009F39E6"/>
    <w:rsid w:val="009F3A7A"/>
    <w:rsid w:val="009F3ADA"/>
    <w:rsid w:val="009F3BF7"/>
    <w:rsid w:val="009F44F0"/>
    <w:rsid w:val="009F45BD"/>
    <w:rsid w:val="009F4AF1"/>
    <w:rsid w:val="009F625E"/>
    <w:rsid w:val="009F6292"/>
    <w:rsid w:val="009F673E"/>
    <w:rsid w:val="009F683B"/>
    <w:rsid w:val="009F754C"/>
    <w:rsid w:val="009F75AE"/>
    <w:rsid w:val="009F7DEF"/>
    <w:rsid w:val="009F7E8C"/>
    <w:rsid w:val="00A005E7"/>
    <w:rsid w:val="00A00783"/>
    <w:rsid w:val="00A02032"/>
    <w:rsid w:val="00A02629"/>
    <w:rsid w:val="00A03B42"/>
    <w:rsid w:val="00A04334"/>
    <w:rsid w:val="00A045AA"/>
    <w:rsid w:val="00A04B9D"/>
    <w:rsid w:val="00A05998"/>
    <w:rsid w:val="00A06E15"/>
    <w:rsid w:val="00A07160"/>
    <w:rsid w:val="00A0757D"/>
    <w:rsid w:val="00A10829"/>
    <w:rsid w:val="00A10B96"/>
    <w:rsid w:val="00A10E9D"/>
    <w:rsid w:val="00A11736"/>
    <w:rsid w:val="00A1184F"/>
    <w:rsid w:val="00A11951"/>
    <w:rsid w:val="00A11BE8"/>
    <w:rsid w:val="00A11CE9"/>
    <w:rsid w:val="00A124FF"/>
    <w:rsid w:val="00A12502"/>
    <w:rsid w:val="00A127F3"/>
    <w:rsid w:val="00A129FA"/>
    <w:rsid w:val="00A13A24"/>
    <w:rsid w:val="00A13A9D"/>
    <w:rsid w:val="00A142BC"/>
    <w:rsid w:val="00A14864"/>
    <w:rsid w:val="00A14CC8"/>
    <w:rsid w:val="00A15657"/>
    <w:rsid w:val="00A1571F"/>
    <w:rsid w:val="00A15C5F"/>
    <w:rsid w:val="00A15E28"/>
    <w:rsid w:val="00A160C8"/>
    <w:rsid w:val="00A16C8B"/>
    <w:rsid w:val="00A17425"/>
    <w:rsid w:val="00A174AB"/>
    <w:rsid w:val="00A20CFE"/>
    <w:rsid w:val="00A21C64"/>
    <w:rsid w:val="00A21ECF"/>
    <w:rsid w:val="00A21ED1"/>
    <w:rsid w:val="00A2279A"/>
    <w:rsid w:val="00A22CCD"/>
    <w:rsid w:val="00A2319D"/>
    <w:rsid w:val="00A23829"/>
    <w:rsid w:val="00A2395C"/>
    <w:rsid w:val="00A23B80"/>
    <w:rsid w:val="00A24C9C"/>
    <w:rsid w:val="00A24E1A"/>
    <w:rsid w:val="00A25BDD"/>
    <w:rsid w:val="00A260E2"/>
    <w:rsid w:val="00A26943"/>
    <w:rsid w:val="00A278CC"/>
    <w:rsid w:val="00A27F62"/>
    <w:rsid w:val="00A3012C"/>
    <w:rsid w:val="00A30894"/>
    <w:rsid w:val="00A30FD1"/>
    <w:rsid w:val="00A315A6"/>
    <w:rsid w:val="00A3187C"/>
    <w:rsid w:val="00A31B2D"/>
    <w:rsid w:val="00A31C21"/>
    <w:rsid w:val="00A31D3A"/>
    <w:rsid w:val="00A33808"/>
    <w:rsid w:val="00A33B50"/>
    <w:rsid w:val="00A33E67"/>
    <w:rsid w:val="00A34424"/>
    <w:rsid w:val="00A34B47"/>
    <w:rsid w:val="00A34E9C"/>
    <w:rsid w:val="00A34F4B"/>
    <w:rsid w:val="00A355CC"/>
    <w:rsid w:val="00A36794"/>
    <w:rsid w:val="00A36974"/>
    <w:rsid w:val="00A36BE1"/>
    <w:rsid w:val="00A37288"/>
    <w:rsid w:val="00A37B19"/>
    <w:rsid w:val="00A37CFD"/>
    <w:rsid w:val="00A40731"/>
    <w:rsid w:val="00A41427"/>
    <w:rsid w:val="00A4193F"/>
    <w:rsid w:val="00A419AA"/>
    <w:rsid w:val="00A41CE4"/>
    <w:rsid w:val="00A4248B"/>
    <w:rsid w:val="00A4264A"/>
    <w:rsid w:val="00A43A5A"/>
    <w:rsid w:val="00A44049"/>
    <w:rsid w:val="00A44EBD"/>
    <w:rsid w:val="00A44FB5"/>
    <w:rsid w:val="00A452C5"/>
    <w:rsid w:val="00A463EC"/>
    <w:rsid w:val="00A46849"/>
    <w:rsid w:val="00A47203"/>
    <w:rsid w:val="00A47369"/>
    <w:rsid w:val="00A474A8"/>
    <w:rsid w:val="00A47DB9"/>
    <w:rsid w:val="00A510FC"/>
    <w:rsid w:val="00A51691"/>
    <w:rsid w:val="00A51C20"/>
    <w:rsid w:val="00A527DA"/>
    <w:rsid w:val="00A52977"/>
    <w:rsid w:val="00A52F78"/>
    <w:rsid w:val="00A533C5"/>
    <w:rsid w:val="00A53AAF"/>
    <w:rsid w:val="00A548CA"/>
    <w:rsid w:val="00A54A46"/>
    <w:rsid w:val="00A54B46"/>
    <w:rsid w:val="00A54DF9"/>
    <w:rsid w:val="00A551C4"/>
    <w:rsid w:val="00A551E4"/>
    <w:rsid w:val="00A55569"/>
    <w:rsid w:val="00A55A55"/>
    <w:rsid w:val="00A56058"/>
    <w:rsid w:val="00A567E1"/>
    <w:rsid w:val="00A568EA"/>
    <w:rsid w:val="00A5697E"/>
    <w:rsid w:val="00A56BB7"/>
    <w:rsid w:val="00A56D3A"/>
    <w:rsid w:val="00A56F1C"/>
    <w:rsid w:val="00A5723F"/>
    <w:rsid w:val="00A57349"/>
    <w:rsid w:val="00A574EF"/>
    <w:rsid w:val="00A6014B"/>
    <w:rsid w:val="00A6022F"/>
    <w:rsid w:val="00A605FD"/>
    <w:rsid w:val="00A6152E"/>
    <w:rsid w:val="00A617F5"/>
    <w:rsid w:val="00A62009"/>
    <w:rsid w:val="00A62197"/>
    <w:rsid w:val="00A6303C"/>
    <w:rsid w:val="00A63E1B"/>
    <w:rsid w:val="00A64DDB"/>
    <w:rsid w:val="00A6561D"/>
    <w:rsid w:val="00A66727"/>
    <w:rsid w:val="00A675FA"/>
    <w:rsid w:val="00A705EF"/>
    <w:rsid w:val="00A70AA5"/>
    <w:rsid w:val="00A70E06"/>
    <w:rsid w:val="00A71443"/>
    <w:rsid w:val="00A71677"/>
    <w:rsid w:val="00A717AF"/>
    <w:rsid w:val="00A72120"/>
    <w:rsid w:val="00A72409"/>
    <w:rsid w:val="00A7298E"/>
    <w:rsid w:val="00A72F68"/>
    <w:rsid w:val="00A72FCD"/>
    <w:rsid w:val="00A73031"/>
    <w:rsid w:val="00A732F7"/>
    <w:rsid w:val="00A73413"/>
    <w:rsid w:val="00A7367F"/>
    <w:rsid w:val="00A747BE"/>
    <w:rsid w:val="00A74A63"/>
    <w:rsid w:val="00A74DEF"/>
    <w:rsid w:val="00A75754"/>
    <w:rsid w:val="00A776E5"/>
    <w:rsid w:val="00A77979"/>
    <w:rsid w:val="00A779C0"/>
    <w:rsid w:val="00A77E10"/>
    <w:rsid w:val="00A805A8"/>
    <w:rsid w:val="00A8098B"/>
    <w:rsid w:val="00A810F9"/>
    <w:rsid w:val="00A81881"/>
    <w:rsid w:val="00A821B1"/>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AA"/>
    <w:rsid w:val="00A87D4C"/>
    <w:rsid w:val="00A87DB3"/>
    <w:rsid w:val="00A87ECA"/>
    <w:rsid w:val="00A90A9B"/>
    <w:rsid w:val="00A90DA0"/>
    <w:rsid w:val="00A9284F"/>
    <w:rsid w:val="00A928B5"/>
    <w:rsid w:val="00A92941"/>
    <w:rsid w:val="00A9372C"/>
    <w:rsid w:val="00A94C74"/>
    <w:rsid w:val="00A95644"/>
    <w:rsid w:val="00A95870"/>
    <w:rsid w:val="00A95B31"/>
    <w:rsid w:val="00A95F2F"/>
    <w:rsid w:val="00A96433"/>
    <w:rsid w:val="00A96541"/>
    <w:rsid w:val="00A96ED6"/>
    <w:rsid w:val="00A96F21"/>
    <w:rsid w:val="00A971D8"/>
    <w:rsid w:val="00A973AB"/>
    <w:rsid w:val="00A97403"/>
    <w:rsid w:val="00A976B4"/>
    <w:rsid w:val="00A97B2D"/>
    <w:rsid w:val="00AA049C"/>
    <w:rsid w:val="00AA05EF"/>
    <w:rsid w:val="00AA1484"/>
    <w:rsid w:val="00AA26F9"/>
    <w:rsid w:val="00AA27E1"/>
    <w:rsid w:val="00AA2FC5"/>
    <w:rsid w:val="00AA32E2"/>
    <w:rsid w:val="00AA36F1"/>
    <w:rsid w:val="00AA440D"/>
    <w:rsid w:val="00AA4529"/>
    <w:rsid w:val="00AA4843"/>
    <w:rsid w:val="00AA5400"/>
    <w:rsid w:val="00AA5401"/>
    <w:rsid w:val="00AA59D9"/>
    <w:rsid w:val="00AA6110"/>
    <w:rsid w:val="00AA625E"/>
    <w:rsid w:val="00AA62AD"/>
    <w:rsid w:val="00AA6B91"/>
    <w:rsid w:val="00AA7058"/>
    <w:rsid w:val="00AA714E"/>
    <w:rsid w:val="00AA71D3"/>
    <w:rsid w:val="00AB01E4"/>
    <w:rsid w:val="00AB0865"/>
    <w:rsid w:val="00AB1146"/>
    <w:rsid w:val="00AB137F"/>
    <w:rsid w:val="00AB1737"/>
    <w:rsid w:val="00AB1A82"/>
    <w:rsid w:val="00AB20C7"/>
    <w:rsid w:val="00AB292A"/>
    <w:rsid w:val="00AB2DAE"/>
    <w:rsid w:val="00AB3101"/>
    <w:rsid w:val="00AB3983"/>
    <w:rsid w:val="00AB4009"/>
    <w:rsid w:val="00AB4018"/>
    <w:rsid w:val="00AB4095"/>
    <w:rsid w:val="00AB4B67"/>
    <w:rsid w:val="00AB5388"/>
    <w:rsid w:val="00AB64A5"/>
    <w:rsid w:val="00AB6CCF"/>
    <w:rsid w:val="00AB6E9F"/>
    <w:rsid w:val="00AB7882"/>
    <w:rsid w:val="00AC2F08"/>
    <w:rsid w:val="00AC322C"/>
    <w:rsid w:val="00AC375C"/>
    <w:rsid w:val="00AC3C0A"/>
    <w:rsid w:val="00AC44DA"/>
    <w:rsid w:val="00AC58EE"/>
    <w:rsid w:val="00AC5A84"/>
    <w:rsid w:val="00AC5B06"/>
    <w:rsid w:val="00AC616B"/>
    <w:rsid w:val="00AC6393"/>
    <w:rsid w:val="00AC64E0"/>
    <w:rsid w:val="00AC6E52"/>
    <w:rsid w:val="00AC6E68"/>
    <w:rsid w:val="00AC7809"/>
    <w:rsid w:val="00AD09D6"/>
    <w:rsid w:val="00AD14C5"/>
    <w:rsid w:val="00AD1A12"/>
    <w:rsid w:val="00AD1D49"/>
    <w:rsid w:val="00AD1E17"/>
    <w:rsid w:val="00AD2C1D"/>
    <w:rsid w:val="00AD359F"/>
    <w:rsid w:val="00AD370D"/>
    <w:rsid w:val="00AD391F"/>
    <w:rsid w:val="00AD39BD"/>
    <w:rsid w:val="00AD3B5E"/>
    <w:rsid w:val="00AD4765"/>
    <w:rsid w:val="00AD54A8"/>
    <w:rsid w:val="00AD56B0"/>
    <w:rsid w:val="00AD5777"/>
    <w:rsid w:val="00AD5B0F"/>
    <w:rsid w:val="00AD5C54"/>
    <w:rsid w:val="00AD5D47"/>
    <w:rsid w:val="00AD60B6"/>
    <w:rsid w:val="00AD67C5"/>
    <w:rsid w:val="00AD682F"/>
    <w:rsid w:val="00AD6ECC"/>
    <w:rsid w:val="00AD72FE"/>
    <w:rsid w:val="00AD7B49"/>
    <w:rsid w:val="00AE02B5"/>
    <w:rsid w:val="00AE0628"/>
    <w:rsid w:val="00AE0FE0"/>
    <w:rsid w:val="00AE10EF"/>
    <w:rsid w:val="00AE2C04"/>
    <w:rsid w:val="00AE2D5E"/>
    <w:rsid w:val="00AE35A5"/>
    <w:rsid w:val="00AE448D"/>
    <w:rsid w:val="00AE617A"/>
    <w:rsid w:val="00AE6F10"/>
    <w:rsid w:val="00AE7103"/>
    <w:rsid w:val="00AE7601"/>
    <w:rsid w:val="00AE79A7"/>
    <w:rsid w:val="00AF03FB"/>
    <w:rsid w:val="00AF1F11"/>
    <w:rsid w:val="00AF1FB9"/>
    <w:rsid w:val="00AF3847"/>
    <w:rsid w:val="00AF3ED2"/>
    <w:rsid w:val="00AF421F"/>
    <w:rsid w:val="00AF43E9"/>
    <w:rsid w:val="00AF466B"/>
    <w:rsid w:val="00AF49C6"/>
    <w:rsid w:val="00AF5CD7"/>
    <w:rsid w:val="00AF5E63"/>
    <w:rsid w:val="00AF6318"/>
    <w:rsid w:val="00AF64F0"/>
    <w:rsid w:val="00AF677D"/>
    <w:rsid w:val="00AF6806"/>
    <w:rsid w:val="00AF6B56"/>
    <w:rsid w:val="00AF6C62"/>
    <w:rsid w:val="00AF6DC8"/>
    <w:rsid w:val="00AF7718"/>
    <w:rsid w:val="00AF77DE"/>
    <w:rsid w:val="00B00194"/>
    <w:rsid w:val="00B00429"/>
    <w:rsid w:val="00B00F80"/>
    <w:rsid w:val="00B0116A"/>
    <w:rsid w:val="00B036B5"/>
    <w:rsid w:val="00B03BB0"/>
    <w:rsid w:val="00B03CBB"/>
    <w:rsid w:val="00B03DC1"/>
    <w:rsid w:val="00B04236"/>
    <w:rsid w:val="00B04283"/>
    <w:rsid w:val="00B0467A"/>
    <w:rsid w:val="00B04FBE"/>
    <w:rsid w:val="00B055BB"/>
    <w:rsid w:val="00B06023"/>
    <w:rsid w:val="00B06519"/>
    <w:rsid w:val="00B0729F"/>
    <w:rsid w:val="00B07432"/>
    <w:rsid w:val="00B07490"/>
    <w:rsid w:val="00B07542"/>
    <w:rsid w:val="00B07FD3"/>
    <w:rsid w:val="00B10755"/>
    <w:rsid w:val="00B1135F"/>
    <w:rsid w:val="00B11465"/>
    <w:rsid w:val="00B11E55"/>
    <w:rsid w:val="00B120C5"/>
    <w:rsid w:val="00B121B7"/>
    <w:rsid w:val="00B12388"/>
    <w:rsid w:val="00B12800"/>
    <w:rsid w:val="00B12B28"/>
    <w:rsid w:val="00B1347D"/>
    <w:rsid w:val="00B13937"/>
    <w:rsid w:val="00B143D7"/>
    <w:rsid w:val="00B147EC"/>
    <w:rsid w:val="00B14972"/>
    <w:rsid w:val="00B149B1"/>
    <w:rsid w:val="00B14DB6"/>
    <w:rsid w:val="00B15AFE"/>
    <w:rsid w:val="00B15C31"/>
    <w:rsid w:val="00B15E0A"/>
    <w:rsid w:val="00B16078"/>
    <w:rsid w:val="00B1671F"/>
    <w:rsid w:val="00B17337"/>
    <w:rsid w:val="00B17CF9"/>
    <w:rsid w:val="00B20001"/>
    <w:rsid w:val="00B201FF"/>
    <w:rsid w:val="00B2177E"/>
    <w:rsid w:val="00B21817"/>
    <w:rsid w:val="00B21F9B"/>
    <w:rsid w:val="00B220AB"/>
    <w:rsid w:val="00B2284B"/>
    <w:rsid w:val="00B238DB"/>
    <w:rsid w:val="00B23CB1"/>
    <w:rsid w:val="00B240E6"/>
    <w:rsid w:val="00B2416C"/>
    <w:rsid w:val="00B246E7"/>
    <w:rsid w:val="00B247F9"/>
    <w:rsid w:val="00B249FB"/>
    <w:rsid w:val="00B24CAE"/>
    <w:rsid w:val="00B250B5"/>
    <w:rsid w:val="00B2577E"/>
    <w:rsid w:val="00B25AAF"/>
    <w:rsid w:val="00B26C70"/>
    <w:rsid w:val="00B26FB4"/>
    <w:rsid w:val="00B3003E"/>
    <w:rsid w:val="00B307AD"/>
    <w:rsid w:val="00B30FA4"/>
    <w:rsid w:val="00B31BD2"/>
    <w:rsid w:val="00B31C1E"/>
    <w:rsid w:val="00B32262"/>
    <w:rsid w:val="00B33739"/>
    <w:rsid w:val="00B338FE"/>
    <w:rsid w:val="00B3473B"/>
    <w:rsid w:val="00B349F7"/>
    <w:rsid w:val="00B34A2B"/>
    <w:rsid w:val="00B35BA7"/>
    <w:rsid w:val="00B36432"/>
    <w:rsid w:val="00B367C6"/>
    <w:rsid w:val="00B37394"/>
    <w:rsid w:val="00B37504"/>
    <w:rsid w:val="00B37823"/>
    <w:rsid w:val="00B37F24"/>
    <w:rsid w:val="00B418E2"/>
    <w:rsid w:val="00B425DF"/>
    <w:rsid w:val="00B42A6C"/>
    <w:rsid w:val="00B42E7B"/>
    <w:rsid w:val="00B436B0"/>
    <w:rsid w:val="00B44060"/>
    <w:rsid w:val="00B453C5"/>
    <w:rsid w:val="00B4615C"/>
    <w:rsid w:val="00B462DB"/>
    <w:rsid w:val="00B46C3D"/>
    <w:rsid w:val="00B46CE0"/>
    <w:rsid w:val="00B47748"/>
    <w:rsid w:val="00B477FD"/>
    <w:rsid w:val="00B47A76"/>
    <w:rsid w:val="00B47E3F"/>
    <w:rsid w:val="00B47F50"/>
    <w:rsid w:val="00B50781"/>
    <w:rsid w:val="00B512ED"/>
    <w:rsid w:val="00B513A8"/>
    <w:rsid w:val="00B51985"/>
    <w:rsid w:val="00B51C56"/>
    <w:rsid w:val="00B5342D"/>
    <w:rsid w:val="00B539FB"/>
    <w:rsid w:val="00B53C9F"/>
    <w:rsid w:val="00B53F15"/>
    <w:rsid w:val="00B55931"/>
    <w:rsid w:val="00B57204"/>
    <w:rsid w:val="00B575F1"/>
    <w:rsid w:val="00B6001D"/>
    <w:rsid w:val="00B6059C"/>
    <w:rsid w:val="00B60AC8"/>
    <w:rsid w:val="00B60EEF"/>
    <w:rsid w:val="00B61527"/>
    <w:rsid w:val="00B616F9"/>
    <w:rsid w:val="00B61BB9"/>
    <w:rsid w:val="00B623A7"/>
    <w:rsid w:val="00B62DFB"/>
    <w:rsid w:val="00B63354"/>
    <w:rsid w:val="00B64257"/>
    <w:rsid w:val="00B6446C"/>
    <w:rsid w:val="00B64689"/>
    <w:rsid w:val="00B64A1D"/>
    <w:rsid w:val="00B66C26"/>
    <w:rsid w:val="00B66EA5"/>
    <w:rsid w:val="00B676E8"/>
    <w:rsid w:val="00B67A4B"/>
    <w:rsid w:val="00B7131D"/>
    <w:rsid w:val="00B72637"/>
    <w:rsid w:val="00B73104"/>
    <w:rsid w:val="00B7372A"/>
    <w:rsid w:val="00B744C2"/>
    <w:rsid w:val="00B74763"/>
    <w:rsid w:val="00B7479B"/>
    <w:rsid w:val="00B74A72"/>
    <w:rsid w:val="00B75989"/>
    <w:rsid w:val="00B75C11"/>
    <w:rsid w:val="00B75C82"/>
    <w:rsid w:val="00B801D9"/>
    <w:rsid w:val="00B805F1"/>
    <w:rsid w:val="00B80A32"/>
    <w:rsid w:val="00B80D10"/>
    <w:rsid w:val="00B8188E"/>
    <w:rsid w:val="00B82E10"/>
    <w:rsid w:val="00B8305D"/>
    <w:rsid w:val="00B847B6"/>
    <w:rsid w:val="00B84D28"/>
    <w:rsid w:val="00B850DC"/>
    <w:rsid w:val="00B85145"/>
    <w:rsid w:val="00B857EF"/>
    <w:rsid w:val="00B876C8"/>
    <w:rsid w:val="00B8786B"/>
    <w:rsid w:val="00B904BF"/>
    <w:rsid w:val="00B90F38"/>
    <w:rsid w:val="00B91932"/>
    <w:rsid w:val="00B929C1"/>
    <w:rsid w:val="00B92C10"/>
    <w:rsid w:val="00B92FAC"/>
    <w:rsid w:val="00B937E4"/>
    <w:rsid w:val="00B94C09"/>
    <w:rsid w:val="00B9518A"/>
    <w:rsid w:val="00B955CD"/>
    <w:rsid w:val="00B957D7"/>
    <w:rsid w:val="00B9609B"/>
    <w:rsid w:val="00B9620E"/>
    <w:rsid w:val="00B967CD"/>
    <w:rsid w:val="00B96993"/>
    <w:rsid w:val="00B97261"/>
    <w:rsid w:val="00B97378"/>
    <w:rsid w:val="00B9740C"/>
    <w:rsid w:val="00B97A1B"/>
    <w:rsid w:val="00B97ACC"/>
    <w:rsid w:val="00B97CA1"/>
    <w:rsid w:val="00BA04C9"/>
    <w:rsid w:val="00BA0AD2"/>
    <w:rsid w:val="00BA0CDD"/>
    <w:rsid w:val="00BA0E91"/>
    <w:rsid w:val="00BA0FF9"/>
    <w:rsid w:val="00BA19A4"/>
    <w:rsid w:val="00BA1A62"/>
    <w:rsid w:val="00BA1C26"/>
    <w:rsid w:val="00BA2092"/>
    <w:rsid w:val="00BA20ED"/>
    <w:rsid w:val="00BA237C"/>
    <w:rsid w:val="00BA258E"/>
    <w:rsid w:val="00BA2E6F"/>
    <w:rsid w:val="00BA6441"/>
    <w:rsid w:val="00BA680B"/>
    <w:rsid w:val="00BA692C"/>
    <w:rsid w:val="00BA702A"/>
    <w:rsid w:val="00BA7544"/>
    <w:rsid w:val="00BA7584"/>
    <w:rsid w:val="00BA7633"/>
    <w:rsid w:val="00BA7699"/>
    <w:rsid w:val="00BA78F9"/>
    <w:rsid w:val="00BA7CF8"/>
    <w:rsid w:val="00BB06BD"/>
    <w:rsid w:val="00BB0F52"/>
    <w:rsid w:val="00BB0FC4"/>
    <w:rsid w:val="00BB16DD"/>
    <w:rsid w:val="00BB1ECC"/>
    <w:rsid w:val="00BB21DE"/>
    <w:rsid w:val="00BB2642"/>
    <w:rsid w:val="00BB2B80"/>
    <w:rsid w:val="00BB315F"/>
    <w:rsid w:val="00BB3D35"/>
    <w:rsid w:val="00BB42FB"/>
    <w:rsid w:val="00BB4398"/>
    <w:rsid w:val="00BB44EB"/>
    <w:rsid w:val="00BB46A1"/>
    <w:rsid w:val="00BB4F88"/>
    <w:rsid w:val="00BC0A0F"/>
    <w:rsid w:val="00BC0D77"/>
    <w:rsid w:val="00BC0F2F"/>
    <w:rsid w:val="00BC1C01"/>
    <w:rsid w:val="00BC2042"/>
    <w:rsid w:val="00BC27FF"/>
    <w:rsid w:val="00BC30A3"/>
    <w:rsid w:val="00BC38FF"/>
    <w:rsid w:val="00BC3D9B"/>
    <w:rsid w:val="00BC3E41"/>
    <w:rsid w:val="00BC4280"/>
    <w:rsid w:val="00BC4315"/>
    <w:rsid w:val="00BC437B"/>
    <w:rsid w:val="00BC52E5"/>
    <w:rsid w:val="00BC71BC"/>
    <w:rsid w:val="00BC7947"/>
    <w:rsid w:val="00BD1086"/>
    <w:rsid w:val="00BD2054"/>
    <w:rsid w:val="00BD2C95"/>
    <w:rsid w:val="00BD2F04"/>
    <w:rsid w:val="00BD344D"/>
    <w:rsid w:val="00BD3676"/>
    <w:rsid w:val="00BD3A99"/>
    <w:rsid w:val="00BD4025"/>
    <w:rsid w:val="00BD4882"/>
    <w:rsid w:val="00BD4972"/>
    <w:rsid w:val="00BD5390"/>
    <w:rsid w:val="00BD55AB"/>
    <w:rsid w:val="00BD6EE9"/>
    <w:rsid w:val="00BD721A"/>
    <w:rsid w:val="00BD728F"/>
    <w:rsid w:val="00BD7295"/>
    <w:rsid w:val="00BD73FE"/>
    <w:rsid w:val="00BD7597"/>
    <w:rsid w:val="00BD7684"/>
    <w:rsid w:val="00BE019B"/>
    <w:rsid w:val="00BE03CA"/>
    <w:rsid w:val="00BE0505"/>
    <w:rsid w:val="00BE056D"/>
    <w:rsid w:val="00BE068F"/>
    <w:rsid w:val="00BE0754"/>
    <w:rsid w:val="00BE0CF0"/>
    <w:rsid w:val="00BE124A"/>
    <w:rsid w:val="00BE14E4"/>
    <w:rsid w:val="00BE15F4"/>
    <w:rsid w:val="00BE186C"/>
    <w:rsid w:val="00BE1A8A"/>
    <w:rsid w:val="00BE284F"/>
    <w:rsid w:val="00BE2DCF"/>
    <w:rsid w:val="00BE3640"/>
    <w:rsid w:val="00BE475C"/>
    <w:rsid w:val="00BE4952"/>
    <w:rsid w:val="00BE4E45"/>
    <w:rsid w:val="00BE52D0"/>
    <w:rsid w:val="00BE70FF"/>
    <w:rsid w:val="00BE72CD"/>
    <w:rsid w:val="00BF00A6"/>
    <w:rsid w:val="00BF02E3"/>
    <w:rsid w:val="00BF03F3"/>
    <w:rsid w:val="00BF03FB"/>
    <w:rsid w:val="00BF0724"/>
    <w:rsid w:val="00BF4A31"/>
    <w:rsid w:val="00BF4BEB"/>
    <w:rsid w:val="00BF4F0B"/>
    <w:rsid w:val="00BF553C"/>
    <w:rsid w:val="00BF5B02"/>
    <w:rsid w:val="00BF631B"/>
    <w:rsid w:val="00BF6521"/>
    <w:rsid w:val="00BF6C40"/>
    <w:rsid w:val="00BF7444"/>
    <w:rsid w:val="00BF7855"/>
    <w:rsid w:val="00BF7A71"/>
    <w:rsid w:val="00BF7D29"/>
    <w:rsid w:val="00C00115"/>
    <w:rsid w:val="00C00767"/>
    <w:rsid w:val="00C00CCA"/>
    <w:rsid w:val="00C00F15"/>
    <w:rsid w:val="00C01B68"/>
    <w:rsid w:val="00C028A8"/>
    <w:rsid w:val="00C02F8B"/>
    <w:rsid w:val="00C03E12"/>
    <w:rsid w:val="00C04164"/>
    <w:rsid w:val="00C04866"/>
    <w:rsid w:val="00C049EC"/>
    <w:rsid w:val="00C04AB2"/>
    <w:rsid w:val="00C05247"/>
    <w:rsid w:val="00C05A4E"/>
    <w:rsid w:val="00C05D40"/>
    <w:rsid w:val="00C069B9"/>
    <w:rsid w:val="00C06F95"/>
    <w:rsid w:val="00C07D45"/>
    <w:rsid w:val="00C10238"/>
    <w:rsid w:val="00C11236"/>
    <w:rsid w:val="00C11261"/>
    <w:rsid w:val="00C1178F"/>
    <w:rsid w:val="00C13691"/>
    <w:rsid w:val="00C13DEB"/>
    <w:rsid w:val="00C13F46"/>
    <w:rsid w:val="00C145F8"/>
    <w:rsid w:val="00C14CFD"/>
    <w:rsid w:val="00C14F60"/>
    <w:rsid w:val="00C15914"/>
    <w:rsid w:val="00C16321"/>
    <w:rsid w:val="00C17241"/>
    <w:rsid w:val="00C17338"/>
    <w:rsid w:val="00C174A5"/>
    <w:rsid w:val="00C17C52"/>
    <w:rsid w:val="00C20E64"/>
    <w:rsid w:val="00C21CF4"/>
    <w:rsid w:val="00C221A3"/>
    <w:rsid w:val="00C222C7"/>
    <w:rsid w:val="00C22592"/>
    <w:rsid w:val="00C22612"/>
    <w:rsid w:val="00C23092"/>
    <w:rsid w:val="00C230A0"/>
    <w:rsid w:val="00C232CF"/>
    <w:rsid w:val="00C23A61"/>
    <w:rsid w:val="00C24DA7"/>
    <w:rsid w:val="00C25DCF"/>
    <w:rsid w:val="00C25FD2"/>
    <w:rsid w:val="00C25FD8"/>
    <w:rsid w:val="00C27307"/>
    <w:rsid w:val="00C3001C"/>
    <w:rsid w:val="00C307DE"/>
    <w:rsid w:val="00C3085D"/>
    <w:rsid w:val="00C31703"/>
    <w:rsid w:val="00C31CD0"/>
    <w:rsid w:val="00C3275C"/>
    <w:rsid w:val="00C327ED"/>
    <w:rsid w:val="00C33173"/>
    <w:rsid w:val="00C33789"/>
    <w:rsid w:val="00C33E42"/>
    <w:rsid w:val="00C348A1"/>
    <w:rsid w:val="00C34A10"/>
    <w:rsid w:val="00C36238"/>
    <w:rsid w:val="00C37AAF"/>
    <w:rsid w:val="00C37BCF"/>
    <w:rsid w:val="00C40B9A"/>
    <w:rsid w:val="00C40C61"/>
    <w:rsid w:val="00C40DF1"/>
    <w:rsid w:val="00C40DFA"/>
    <w:rsid w:val="00C40E6A"/>
    <w:rsid w:val="00C411FF"/>
    <w:rsid w:val="00C41635"/>
    <w:rsid w:val="00C41EFF"/>
    <w:rsid w:val="00C42804"/>
    <w:rsid w:val="00C42B93"/>
    <w:rsid w:val="00C42C11"/>
    <w:rsid w:val="00C434AC"/>
    <w:rsid w:val="00C43D2B"/>
    <w:rsid w:val="00C449CC"/>
    <w:rsid w:val="00C44D5F"/>
    <w:rsid w:val="00C45487"/>
    <w:rsid w:val="00C45620"/>
    <w:rsid w:val="00C45A06"/>
    <w:rsid w:val="00C46AAB"/>
    <w:rsid w:val="00C46DB7"/>
    <w:rsid w:val="00C47011"/>
    <w:rsid w:val="00C47B13"/>
    <w:rsid w:val="00C51268"/>
    <w:rsid w:val="00C524D7"/>
    <w:rsid w:val="00C534C6"/>
    <w:rsid w:val="00C53B3A"/>
    <w:rsid w:val="00C53E3C"/>
    <w:rsid w:val="00C540B4"/>
    <w:rsid w:val="00C542C5"/>
    <w:rsid w:val="00C5432F"/>
    <w:rsid w:val="00C549EF"/>
    <w:rsid w:val="00C54C01"/>
    <w:rsid w:val="00C551B3"/>
    <w:rsid w:val="00C555EF"/>
    <w:rsid w:val="00C55970"/>
    <w:rsid w:val="00C56639"/>
    <w:rsid w:val="00C56F7A"/>
    <w:rsid w:val="00C57DBF"/>
    <w:rsid w:val="00C601B0"/>
    <w:rsid w:val="00C603B0"/>
    <w:rsid w:val="00C60759"/>
    <w:rsid w:val="00C61008"/>
    <w:rsid w:val="00C6118D"/>
    <w:rsid w:val="00C620B4"/>
    <w:rsid w:val="00C62A18"/>
    <w:rsid w:val="00C63886"/>
    <w:rsid w:val="00C639BF"/>
    <w:rsid w:val="00C63A59"/>
    <w:rsid w:val="00C651BC"/>
    <w:rsid w:val="00C652F1"/>
    <w:rsid w:val="00C661B6"/>
    <w:rsid w:val="00C662AC"/>
    <w:rsid w:val="00C66338"/>
    <w:rsid w:val="00C663D9"/>
    <w:rsid w:val="00C66E13"/>
    <w:rsid w:val="00C66F58"/>
    <w:rsid w:val="00C6728B"/>
    <w:rsid w:val="00C675CE"/>
    <w:rsid w:val="00C678BB"/>
    <w:rsid w:val="00C67FD4"/>
    <w:rsid w:val="00C70013"/>
    <w:rsid w:val="00C70A2C"/>
    <w:rsid w:val="00C70ED6"/>
    <w:rsid w:val="00C7113D"/>
    <w:rsid w:val="00C715A9"/>
    <w:rsid w:val="00C71AAB"/>
    <w:rsid w:val="00C727C1"/>
    <w:rsid w:val="00C72EC9"/>
    <w:rsid w:val="00C734AE"/>
    <w:rsid w:val="00C73A71"/>
    <w:rsid w:val="00C73E47"/>
    <w:rsid w:val="00C747E4"/>
    <w:rsid w:val="00C75546"/>
    <w:rsid w:val="00C76372"/>
    <w:rsid w:val="00C7672C"/>
    <w:rsid w:val="00C76B1A"/>
    <w:rsid w:val="00C77540"/>
    <w:rsid w:val="00C77C3D"/>
    <w:rsid w:val="00C77EA6"/>
    <w:rsid w:val="00C80624"/>
    <w:rsid w:val="00C8068B"/>
    <w:rsid w:val="00C813F7"/>
    <w:rsid w:val="00C81401"/>
    <w:rsid w:val="00C82183"/>
    <w:rsid w:val="00C828B6"/>
    <w:rsid w:val="00C82AE7"/>
    <w:rsid w:val="00C82B6C"/>
    <w:rsid w:val="00C835E6"/>
    <w:rsid w:val="00C83889"/>
    <w:rsid w:val="00C83B65"/>
    <w:rsid w:val="00C8417A"/>
    <w:rsid w:val="00C8466F"/>
    <w:rsid w:val="00C853BE"/>
    <w:rsid w:val="00C8541B"/>
    <w:rsid w:val="00C85997"/>
    <w:rsid w:val="00C86070"/>
    <w:rsid w:val="00C863AF"/>
    <w:rsid w:val="00C86B14"/>
    <w:rsid w:val="00C8736B"/>
    <w:rsid w:val="00C8755E"/>
    <w:rsid w:val="00C876B4"/>
    <w:rsid w:val="00C87CD8"/>
    <w:rsid w:val="00C9043F"/>
    <w:rsid w:val="00C904B3"/>
    <w:rsid w:val="00C911AB"/>
    <w:rsid w:val="00C91CB0"/>
    <w:rsid w:val="00C91CE7"/>
    <w:rsid w:val="00C926B7"/>
    <w:rsid w:val="00C92758"/>
    <w:rsid w:val="00C92D5C"/>
    <w:rsid w:val="00C93093"/>
    <w:rsid w:val="00C9315A"/>
    <w:rsid w:val="00C935B4"/>
    <w:rsid w:val="00C9384A"/>
    <w:rsid w:val="00C95044"/>
    <w:rsid w:val="00C95146"/>
    <w:rsid w:val="00C9545D"/>
    <w:rsid w:val="00C95601"/>
    <w:rsid w:val="00C957C0"/>
    <w:rsid w:val="00C957F7"/>
    <w:rsid w:val="00C95A33"/>
    <w:rsid w:val="00C96302"/>
    <w:rsid w:val="00C969B1"/>
    <w:rsid w:val="00C973EC"/>
    <w:rsid w:val="00C97A6E"/>
    <w:rsid w:val="00CA0036"/>
    <w:rsid w:val="00CA0B44"/>
    <w:rsid w:val="00CA0DAA"/>
    <w:rsid w:val="00CA0F51"/>
    <w:rsid w:val="00CA10B6"/>
    <w:rsid w:val="00CA1B2C"/>
    <w:rsid w:val="00CA1B51"/>
    <w:rsid w:val="00CA2A8B"/>
    <w:rsid w:val="00CA2F67"/>
    <w:rsid w:val="00CA391B"/>
    <w:rsid w:val="00CA3DB0"/>
    <w:rsid w:val="00CA3EBF"/>
    <w:rsid w:val="00CA402D"/>
    <w:rsid w:val="00CA43C3"/>
    <w:rsid w:val="00CA4A4C"/>
    <w:rsid w:val="00CA4F03"/>
    <w:rsid w:val="00CA60F0"/>
    <w:rsid w:val="00CA6ED6"/>
    <w:rsid w:val="00CA708F"/>
    <w:rsid w:val="00CA7AC7"/>
    <w:rsid w:val="00CA7AD3"/>
    <w:rsid w:val="00CB0525"/>
    <w:rsid w:val="00CB12AE"/>
    <w:rsid w:val="00CB1570"/>
    <w:rsid w:val="00CB20C3"/>
    <w:rsid w:val="00CB21E2"/>
    <w:rsid w:val="00CB2DB9"/>
    <w:rsid w:val="00CB2F76"/>
    <w:rsid w:val="00CB3431"/>
    <w:rsid w:val="00CB4C0D"/>
    <w:rsid w:val="00CB5329"/>
    <w:rsid w:val="00CB53EA"/>
    <w:rsid w:val="00CB648F"/>
    <w:rsid w:val="00CB6B09"/>
    <w:rsid w:val="00CB6FFF"/>
    <w:rsid w:val="00CB7044"/>
    <w:rsid w:val="00CB7729"/>
    <w:rsid w:val="00CB79F8"/>
    <w:rsid w:val="00CB7C94"/>
    <w:rsid w:val="00CB7D50"/>
    <w:rsid w:val="00CC010B"/>
    <w:rsid w:val="00CC0C7C"/>
    <w:rsid w:val="00CC147B"/>
    <w:rsid w:val="00CC2A51"/>
    <w:rsid w:val="00CC3393"/>
    <w:rsid w:val="00CC36F8"/>
    <w:rsid w:val="00CC388F"/>
    <w:rsid w:val="00CC38D7"/>
    <w:rsid w:val="00CC3E67"/>
    <w:rsid w:val="00CC4C8B"/>
    <w:rsid w:val="00CC5261"/>
    <w:rsid w:val="00CC54E1"/>
    <w:rsid w:val="00CC58DF"/>
    <w:rsid w:val="00CC5A6D"/>
    <w:rsid w:val="00CC64CA"/>
    <w:rsid w:val="00CC72DA"/>
    <w:rsid w:val="00CC76BC"/>
    <w:rsid w:val="00CC7B19"/>
    <w:rsid w:val="00CC7CD9"/>
    <w:rsid w:val="00CD044E"/>
    <w:rsid w:val="00CD09C8"/>
    <w:rsid w:val="00CD1371"/>
    <w:rsid w:val="00CD17B2"/>
    <w:rsid w:val="00CD270B"/>
    <w:rsid w:val="00CD29C6"/>
    <w:rsid w:val="00CD2D0E"/>
    <w:rsid w:val="00CD3050"/>
    <w:rsid w:val="00CD312C"/>
    <w:rsid w:val="00CD44E9"/>
    <w:rsid w:val="00CD461B"/>
    <w:rsid w:val="00CD4CF9"/>
    <w:rsid w:val="00CD5274"/>
    <w:rsid w:val="00CD52E6"/>
    <w:rsid w:val="00CD609D"/>
    <w:rsid w:val="00CD6572"/>
    <w:rsid w:val="00CD65EB"/>
    <w:rsid w:val="00CD68BF"/>
    <w:rsid w:val="00CD6A41"/>
    <w:rsid w:val="00CD6B56"/>
    <w:rsid w:val="00CD6E84"/>
    <w:rsid w:val="00CD7013"/>
    <w:rsid w:val="00CD7DB0"/>
    <w:rsid w:val="00CE0428"/>
    <w:rsid w:val="00CE0788"/>
    <w:rsid w:val="00CE0A4C"/>
    <w:rsid w:val="00CE1D54"/>
    <w:rsid w:val="00CE24E5"/>
    <w:rsid w:val="00CE263E"/>
    <w:rsid w:val="00CE40F3"/>
    <w:rsid w:val="00CE43CA"/>
    <w:rsid w:val="00CE49B2"/>
    <w:rsid w:val="00CE537F"/>
    <w:rsid w:val="00CE5558"/>
    <w:rsid w:val="00CE5922"/>
    <w:rsid w:val="00CE5982"/>
    <w:rsid w:val="00CE5BB9"/>
    <w:rsid w:val="00CE6603"/>
    <w:rsid w:val="00CE6FC2"/>
    <w:rsid w:val="00CE7873"/>
    <w:rsid w:val="00CE7C6F"/>
    <w:rsid w:val="00CF0699"/>
    <w:rsid w:val="00CF0ED0"/>
    <w:rsid w:val="00CF12F8"/>
    <w:rsid w:val="00CF1850"/>
    <w:rsid w:val="00CF2467"/>
    <w:rsid w:val="00CF2518"/>
    <w:rsid w:val="00CF2B0E"/>
    <w:rsid w:val="00CF2C98"/>
    <w:rsid w:val="00CF3DDA"/>
    <w:rsid w:val="00CF435D"/>
    <w:rsid w:val="00CF4AC5"/>
    <w:rsid w:val="00CF4E71"/>
    <w:rsid w:val="00CF5CC7"/>
    <w:rsid w:val="00CF5D14"/>
    <w:rsid w:val="00CF5E2C"/>
    <w:rsid w:val="00CF65C9"/>
    <w:rsid w:val="00CF6B69"/>
    <w:rsid w:val="00CF7BBF"/>
    <w:rsid w:val="00CF7C53"/>
    <w:rsid w:val="00CF7E94"/>
    <w:rsid w:val="00CF7F15"/>
    <w:rsid w:val="00D004C7"/>
    <w:rsid w:val="00D00D2A"/>
    <w:rsid w:val="00D018E6"/>
    <w:rsid w:val="00D01FC4"/>
    <w:rsid w:val="00D024BB"/>
    <w:rsid w:val="00D03BA0"/>
    <w:rsid w:val="00D04315"/>
    <w:rsid w:val="00D04985"/>
    <w:rsid w:val="00D049DE"/>
    <w:rsid w:val="00D04D4D"/>
    <w:rsid w:val="00D04DC8"/>
    <w:rsid w:val="00D04FC9"/>
    <w:rsid w:val="00D0530D"/>
    <w:rsid w:val="00D06935"/>
    <w:rsid w:val="00D07308"/>
    <w:rsid w:val="00D07472"/>
    <w:rsid w:val="00D074D2"/>
    <w:rsid w:val="00D07CEA"/>
    <w:rsid w:val="00D100D8"/>
    <w:rsid w:val="00D10262"/>
    <w:rsid w:val="00D10D21"/>
    <w:rsid w:val="00D10D7A"/>
    <w:rsid w:val="00D12044"/>
    <w:rsid w:val="00D12132"/>
    <w:rsid w:val="00D12A46"/>
    <w:rsid w:val="00D12A78"/>
    <w:rsid w:val="00D13B74"/>
    <w:rsid w:val="00D13FE1"/>
    <w:rsid w:val="00D141B0"/>
    <w:rsid w:val="00D14A0C"/>
    <w:rsid w:val="00D15152"/>
    <w:rsid w:val="00D158B6"/>
    <w:rsid w:val="00D15FA3"/>
    <w:rsid w:val="00D16382"/>
    <w:rsid w:val="00D175BD"/>
    <w:rsid w:val="00D17767"/>
    <w:rsid w:val="00D17BEC"/>
    <w:rsid w:val="00D202A9"/>
    <w:rsid w:val="00D20485"/>
    <w:rsid w:val="00D205AE"/>
    <w:rsid w:val="00D2065E"/>
    <w:rsid w:val="00D2081C"/>
    <w:rsid w:val="00D21115"/>
    <w:rsid w:val="00D2155C"/>
    <w:rsid w:val="00D215D9"/>
    <w:rsid w:val="00D21662"/>
    <w:rsid w:val="00D22561"/>
    <w:rsid w:val="00D22624"/>
    <w:rsid w:val="00D235DF"/>
    <w:rsid w:val="00D238FC"/>
    <w:rsid w:val="00D23ED4"/>
    <w:rsid w:val="00D24629"/>
    <w:rsid w:val="00D2491D"/>
    <w:rsid w:val="00D24AE1"/>
    <w:rsid w:val="00D24E92"/>
    <w:rsid w:val="00D253BF"/>
    <w:rsid w:val="00D255DD"/>
    <w:rsid w:val="00D25938"/>
    <w:rsid w:val="00D25AE8"/>
    <w:rsid w:val="00D25E78"/>
    <w:rsid w:val="00D25FD7"/>
    <w:rsid w:val="00D261F4"/>
    <w:rsid w:val="00D2670A"/>
    <w:rsid w:val="00D2738D"/>
    <w:rsid w:val="00D27D91"/>
    <w:rsid w:val="00D30092"/>
    <w:rsid w:val="00D3026E"/>
    <w:rsid w:val="00D31B31"/>
    <w:rsid w:val="00D31ED9"/>
    <w:rsid w:val="00D325C8"/>
    <w:rsid w:val="00D32BAB"/>
    <w:rsid w:val="00D32BCF"/>
    <w:rsid w:val="00D34004"/>
    <w:rsid w:val="00D349E8"/>
    <w:rsid w:val="00D34B33"/>
    <w:rsid w:val="00D34BFB"/>
    <w:rsid w:val="00D351A8"/>
    <w:rsid w:val="00D35AF9"/>
    <w:rsid w:val="00D36991"/>
    <w:rsid w:val="00D36A5B"/>
    <w:rsid w:val="00D37E89"/>
    <w:rsid w:val="00D40665"/>
    <w:rsid w:val="00D41128"/>
    <w:rsid w:val="00D41327"/>
    <w:rsid w:val="00D41E57"/>
    <w:rsid w:val="00D426F4"/>
    <w:rsid w:val="00D428CD"/>
    <w:rsid w:val="00D43F7E"/>
    <w:rsid w:val="00D448E4"/>
    <w:rsid w:val="00D453BD"/>
    <w:rsid w:val="00D455B7"/>
    <w:rsid w:val="00D45AC3"/>
    <w:rsid w:val="00D47A9B"/>
    <w:rsid w:val="00D50AC9"/>
    <w:rsid w:val="00D516BE"/>
    <w:rsid w:val="00D51ACB"/>
    <w:rsid w:val="00D51BCD"/>
    <w:rsid w:val="00D5279B"/>
    <w:rsid w:val="00D527FC"/>
    <w:rsid w:val="00D52AC5"/>
    <w:rsid w:val="00D52E4F"/>
    <w:rsid w:val="00D53A50"/>
    <w:rsid w:val="00D53B16"/>
    <w:rsid w:val="00D53FC5"/>
    <w:rsid w:val="00D544A3"/>
    <w:rsid w:val="00D5472D"/>
    <w:rsid w:val="00D54F43"/>
    <w:rsid w:val="00D5658E"/>
    <w:rsid w:val="00D56673"/>
    <w:rsid w:val="00D567D1"/>
    <w:rsid w:val="00D56937"/>
    <w:rsid w:val="00D56AA0"/>
    <w:rsid w:val="00D57032"/>
    <w:rsid w:val="00D5725A"/>
    <w:rsid w:val="00D60D7B"/>
    <w:rsid w:val="00D61016"/>
    <w:rsid w:val="00D61401"/>
    <w:rsid w:val="00D620CF"/>
    <w:rsid w:val="00D621F8"/>
    <w:rsid w:val="00D62EA2"/>
    <w:rsid w:val="00D63128"/>
    <w:rsid w:val="00D632BD"/>
    <w:rsid w:val="00D63667"/>
    <w:rsid w:val="00D6375C"/>
    <w:rsid w:val="00D63A9D"/>
    <w:rsid w:val="00D64005"/>
    <w:rsid w:val="00D64130"/>
    <w:rsid w:val="00D64766"/>
    <w:rsid w:val="00D649BD"/>
    <w:rsid w:val="00D67D2C"/>
    <w:rsid w:val="00D67EAE"/>
    <w:rsid w:val="00D67FEE"/>
    <w:rsid w:val="00D70030"/>
    <w:rsid w:val="00D702C7"/>
    <w:rsid w:val="00D703C2"/>
    <w:rsid w:val="00D711BE"/>
    <w:rsid w:val="00D714B2"/>
    <w:rsid w:val="00D7186E"/>
    <w:rsid w:val="00D718FF"/>
    <w:rsid w:val="00D71DD9"/>
    <w:rsid w:val="00D726CA"/>
    <w:rsid w:val="00D72AD8"/>
    <w:rsid w:val="00D732A9"/>
    <w:rsid w:val="00D73D84"/>
    <w:rsid w:val="00D7465E"/>
    <w:rsid w:val="00D75601"/>
    <w:rsid w:val="00D75F42"/>
    <w:rsid w:val="00D76028"/>
    <w:rsid w:val="00D771FA"/>
    <w:rsid w:val="00D77E33"/>
    <w:rsid w:val="00D80389"/>
    <w:rsid w:val="00D80AA9"/>
    <w:rsid w:val="00D81485"/>
    <w:rsid w:val="00D818DB"/>
    <w:rsid w:val="00D820F9"/>
    <w:rsid w:val="00D82320"/>
    <w:rsid w:val="00D82697"/>
    <w:rsid w:val="00D8294A"/>
    <w:rsid w:val="00D8295F"/>
    <w:rsid w:val="00D82D07"/>
    <w:rsid w:val="00D83880"/>
    <w:rsid w:val="00D83AAB"/>
    <w:rsid w:val="00D83E6E"/>
    <w:rsid w:val="00D83F88"/>
    <w:rsid w:val="00D847A6"/>
    <w:rsid w:val="00D85145"/>
    <w:rsid w:val="00D854BD"/>
    <w:rsid w:val="00D856C2"/>
    <w:rsid w:val="00D85FCF"/>
    <w:rsid w:val="00D86CF9"/>
    <w:rsid w:val="00D87047"/>
    <w:rsid w:val="00D8741C"/>
    <w:rsid w:val="00D8747C"/>
    <w:rsid w:val="00D87B07"/>
    <w:rsid w:val="00D9002C"/>
    <w:rsid w:val="00D91092"/>
    <w:rsid w:val="00D910C5"/>
    <w:rsid w:val="00D916CA"/>
    <w:rsid w:val="00D91F66"/>
    <w:rsid w:val="00D92FBF"/>
    <w:rsid w:val="00D93593"/>
    <w:rsid w:val="00D94343"/>
    <w:rsid w:val="00D9436E"/>
    <w:rsid w:val="00D9476C"/>
    <w:rsid w:val="00D95672"/>
    <w:rsid w:val="00D95EAD"/>
    <w:rsid w:val="00D95F2F"/>
    <w:rsid w:val="00D966A7"/>
    <w:rsid w:val="00D97529"/>
    <w:rsid w:val="00D976F8"/>
    <w:rsid w:val="00D97744"/>
    <w:rsid w:val="00D97996"/>
    <w:rsid w:val="00D97D1C"/>
    <w:rsid w:val="00DA1C94"/>
    <w:rsid w:val="00DA1CD8"/>
    <w:rsid w:val="00DA1D07"/>
    <w:rsid w:val="00DA1F52"/>
    <w:rsid w:val="00DA4065"/>
    <w:rsid w:val="00DA4835"/>
    <w:rsid w:val="00DA4CA3"/>
    <w:rsid w:val="00DA58AE"/>
    <w:rsid w:val="00DA6061"/>
    <w:rsid w:val="00DA607C"/>
    <w:rsid w:val="00DA60BF"/>
    <w:rsid w:val="00DA6F0A"/>
    <w:rsid w:val="00DA7920"/>
    <w:rsid w:val="00DA7972"/>
    <w:rsid w:val="00DA7B05"/>
    <w:rsid w:val="00DB0323"/>
    <w:rsid w:val="00DB04B9"/>
    <w:rsid w:val="00DB0A84"/>
    <w:rsid w:val="00DB2926"/>
    <w:rsid w:val="00DB2AD0"/>
    <w:rsid w:val="00DB2D40"/>
    <w:rsid w:val="00DB3196"/>
    <w:rsid w:val="00DB3AA1"/>
    <w:rsid w:val="00DB4263"/>
    <w:rsid w:val="00DB4ADF"/>
    <w:rsid w:val="00DB55D9"/>
    <w:rsid w:val="00DB5958"/>
    <w:rsid w:val="00DB598F"/>
    <w:rsid w:val="00DB5C12"/>
    <w:rsid w:val="00DB5CB9"/>
    <w:rsid w:val="00DB5E91"/>
    <w:rsid w:val="00DB6162"/>
    <w:rsid w:val="00DB76B8"/>
    <w:rsid w:val="00DB78B5"/>
    <w:rsid w:val="00DB7B50"/>
    <w:rsid w:val="00DC00F6"/>
    <w:rsid w:val="00DC02D4"/>
    <w:rsid w:val="00DC0CF7"/>
    <w:rsid w:val="00DC133C"/>
    <w:rsid w:val="00DC151F"/>
    <w:rsid w:val="00DC1779"/>
    <w:rsid w:val="00DC1A60"/>
    <w:rsid w:val="00DC1CB5"/>
    <w:rsid w:val="00DC1D33"/>
    <w:rsid w:val="00DC1F28"/>
    <w:rsid w:val="00DC2AE4"/>
    <w:rsid w:val="00DC30E2"/>
    <w:rsid w:val="00DC3233"/>
    <w:rsid w:val="00DC48CD"/>
    <w:rsid w:val="00DC4B07"/>
    <w:rsid w:val="00DC5472"/>
    <w:rsid w:val="00DC5C05"/>
    <w:rsid w:val="00DC5D4F"/>
    <w:rsid w:val="00DC65D7"/>
    <w:rsid w:val="00DC6CF2"/>
    <w:rsid w:val="00DC7162"/>
    <w:rsid w:val="00DC716E"/>
    <w:rsid w:val="00DC7950"/>
    <w:rsid w:val="00DC7D2B"/>
    <w:rsid w:val="00DD0218"/>
    <w:rsid w:val="00DD0A76"/>
    <w:rsid w:val="00DD0D47"/>
    <w:rsid w:val="00DD132A"/>
    <w:rsid w:val="00DD227E"/>
    <w:rsid w:val="00DD2AC5"/>
    <w:rsid w:val="00DD354F"/>
    <w:rsid w:val="00DD3715"/>
    <w:rsid w:val="00DD3716"/>
    <w:rsid w:val="00DD3E7F"/>
    <w:rsid w:val="00DD3FCE"/>
    <w:rsid w:val="00DD43D7"/>
    <w:rsid w:val="00DD44A9"/>
    <w:rsid w:val="00DD4E7D"/>
    <w:rsid w:val="00DD51AA"/>
    <w:rsid w:val="00DD5665"/>
    <w:rsid w:val="00DD577D"/>
    <w:rsid w:val="00DD6B4C"/>
    <w:rsid w:val="00DD6E58"/>
    <w:rsid w:val="00DD78E2"/>
    <w:rsid w:val="00DD7C5A"/>
    <w:rsid w:val="00DE0355"/>
    <w:rsid w:val="00DE0372"/>
    <w:rsid w:val="00DE0B21"/>
    <w:rsid w:val="00DE1410"/>
    <w:rsid w:val="00DE1AF6"/>
    <w:rsid w:val="00DE214B"/>
    <w:rsid w:val="00DE21C5"/>
    <w:rsid w:val="00DE2B4A"/>
    <w:rsid w:val="00DE2BC6"/>
    <w:rsid w:val="00DE3AD4"/>
    <w:rsid w:val="00DE436D"/>
    <w:rsid w:val="00DE4D50"/>
    <w:rsid w:val="00DE5120"/>
    <w:rsid w:val="00DE5EE3"/>
    <w:rsid w:val="00DE68CD"/>
    <w:rsid w:val="00DE699E"/>
    <w:rsid w:val="00DE6BAF"/>
    <w:rsid w:val="00DF02E9"/>
    <w:rsid w:val="00DF0A6E"/>
    <w:rsid w:val="00DF1438"/>
    <w:rsid w:val="00DF1D19"/>
    <w:rsid w:val="00DF231F"/>
    <w:rsid w:val="00DF2716"/>
    <w:rsid w:val="00DF2CA4"/>
    <w:rsid w:val="00DF40D6"/>
    <w:rsid w:val="00DF412D"/>
    <w:rsid w:val="00DF4414"/>
    <w:rsid w:val="00DF44D6"/>
    <w:rsid w:val="00DF46F7"/>
    <w:rsid w:val="00DF4C28"/>
    <w:rsid w:val="00DF4FED"/>
    <w:rsid w:val="00DF5006"/>
    <w:rsid w:val="00DF54B6"/>
    <w:rsid w:val="00DF5EF5"/>
    <w:rsid w:val="00DF677B"/>
    <w:rsid w:val="00DF7A08"/>
    <w:rsid w:val="00E011EB"/>
    <w:rsid w:val="00E017EB"/>
    <w:rsid w:val="00E01C9A"/>
    <w:rsid w:val="00E01D0D"/>
    <w:rsid w:val="00E02C0E"/>
    <w:rsid w:val="00E03F33"/>
    <w:rsid w:val="00E043E5"/>
    <w:rsid w:val="00E04DED"/>
    <w:rsid w:val="00E04FBF"/>
    <w:rsid w:val="00E05CE4"/>
    <w:rsid w:val="00E060DF"/>
    <w:rsid w:val="00E063F9"/>
    <w:rsid w:val="00E06ADD"/>
    <w:rsid w:val="00E075DC"/>
    <w:rsid w:val="00E07E8A"/>
    <w:rsid w:val="00E07FDF"/>
    <w:rsid w:val="00E106B5"/>
    <w:rsid w:val="00E113CD"/>
    <w:rsid w:val="00E11511"/>
    <w:rsid w:val="00E11860"/>
    <w:rsid w:val="00E12112"/>
    <w:rsid w:val="00E12376"/>
    <w:rsid w:val="00E12A9A"/>
    <w:rsid w:val="00E13022"/>
    <w:rsid w:val="00E13777"/>
    <w:rsid w:val="00E13AA6"/>
    <w:rsid w:val="00E13D0E"/>
    <w:rsid w:val="00E1474E"/>
    <w:rsid w:val="00E14A92"/>
    <w:rsid w:val="00E14CBF"/>
    <w:rsid w:val="00E14EC8"/>
    <w:rsid w:val="00E1529B"/>
    <w:rsid w:val="00E155CE"/>
    <w:rsid w:val="00E16255"/>
    <w:rsid w:val="00E1638D"/>
    <w:rsid w:val="00E16C97"/>
    <w:rsid w:val="00E16F8D"/>
    <w:rsid w:val="00E174F6"/>
    <w:rsid w:val="00E17A87"/>
    <w:rsid w:val="00E17C67"/>
    <w:rsid w:val="00E20CFE"/>
    <w:rsid w:val="00E212FF"/>
    <w:rsid w:val="00E21374"/>
    <w:rsid w:val="00E2194E"/>
    <w:rsid w:val="00E23051"/>
    <w:rsid w:val="00E2319F"/>
    <w:rsid w:val="00E237F9"/>
    <w:rsid w:val="00E23B90"/>
    <w:rsid w:val="00E23D55"/>
    <w:rsid w:val="00E23EEA"/>
    <w:rsid w:val="00E23EF2"/>
    <w:rsid w:val="00E24030"/>
    <w:rsid w:val="00E240EB"/>
    <w:rsid w:val="00E252A2"/>
    <w:rsid w:val="00E25395"/>
    <w:rsid w:val="00E25ABA"/>
    <w:rsid w:val="00E27586"/>
    <w:rsid w:val="00E277EC"/>
    <w:rsid w:val="00E27B2F"/>
    <w:rsid w:val="00E30540"/>
    <w:rsid w:val="00E30ED4"/>
    <w:rsid w:val="00E31050"/>
    <w:rsid w:val="00E3217D"/>
    <w:rsid w:val="00E32C78"/>
    <w:rsid w:val="00E32D4C"/>
    <w:rsid w:val="00E32D93"/>
    <w:rsid w:val="00E32EC3"/>
    <w:rsid w:val="00E332BD"/>
    <w:rsid w:val="00E3346D"/>
    <w:rsid w:val="00E33909"/>
    <w:rsid w:val="00E33EB2"/>
    <w:rsid w:val="00E3419B"/>
    <w:rsid w:val="00E34CC2"/>
    <w:rsid w:val="00E35483"/>
    <w:rsid w:val="00E357C4"/>
    <w:rsid w:val="00E35890"/>
    <w:rsid w:val="00E35F80"/>
    <w:rsid w:val="00E36028"/>
    <w:rsid w:val="00E36558"/>
    <w:rsid w:val="00E3707D"/>
    <w:rsid w:val="00E3714C"/>
    <w:rsid w:val="00E375F5"/>
    <w:rsid w:val="00E376E0"/>
    <w:rsid w:val="00E40C23"/>
    <w:rsid w:val="00E40CC1"/>
    <w:rsid w:val="00E417B9"/>
    <w:rsid w:val="00E41979"/>
    <w:rsid w:val="00E439FB"/>
    <w:rsid w:val="00E44273"/>
    <w:rsid w:val="00E4439B"/>
    <w:rsid w:val="00E44693"/>
    <w:rsid w:val="00E44AE5"/>
    <w:rsid w:val="00E450AE"/>
    <w:rsid w:val="00E45BF9"/>
    <w:rsid w:val="00E45C09"/>
    <w:rsid w:val="00E45EF4"/>
    <w:rsid w:val="00E45F82"/>
    <w:rsid w:val="00E46937"/>
    <w:rsid w:val="00E47082"/>
    <w:rsid w:val="00E4718C"/>
    <w:rsid w:val="00E472A3"/>
    <w:rsid w:val="00E47A47"/>
    <w:rsid w:val="00E47BC7"/>
    <w:rsid w:val="00E47CDF"/>
    <w:rsid w:val="00E50226"/>
    <w:rsid w:val="00E50581"/>
    <w:rsid w:val="00E50AA2"/>
    <w:rsid w:val="00E51450"/>
    <w:rsid w:val="00E52209"/>
    <w:rsid w:val="00E5244A"/>
    <w:rsid w:val="00E5271B"/>
    <w:rsid w:val="00E52E47"/>
    <w:rsid w:val="00E533DE"/>
    <w:rsid w:val="00E538CA"/>
    <w:rsid w:val="00E53D98"/>
    <w:rsid w:val="00E54F30"/>
    <w:rsid w:val="00E55531"/>
    <w:rsid w:val="00E5558E"/>
    <w:rsid w:val="00E55B92"/>
    <w:rsid w:val="00E55BAE"/>
    <w:rsid w:val="00E55D06"/>
    <w:rsid w:val="00E565D4"/>
    <w:rsid w:val="00E575F6"/>
    <w:rsid w:val="00E57DF8"/>
    <w:rsid w:val="00E60ED2"/>
    <w:rsid w:val="00E6107E"/>
    <w:rsid w:val="00E612CA"/>
    <w:rsid w:val="00E61C85"/>
    <w:rsid w:val="00E61FA7"/>
    <w:rsid w:val="00E620DC"/>
    <w:rsid w:val="00E6244A"/>
    <w:rsid w:val="00E628E6"/>
    <w:rsid w:val="00E62E49"/>
    <w:rsid w:val="00E64ECD"/>
    <w:rsid w:val="00E64FDC"/>
    <w:rsid w:val="00E659A5"/>
    <w:rsid w:val="00E66221"/>
    <w:rsid w:val="00E67319"/>
    <w:rsid w:val="00E67408"/>
    <w:rsid w:val="00E675B0"/>
    <w:rsid w:val="00E675D3"/>
    <w:rsid w:val="00E67B8E"/>
    <w:rsid w:val="00E67E77"/>
    <w:rsid w:val="00E706A7"/>
    <w:rsid w:val="00E71152"/>
    <w:rsid w:val="00E71278"/>
    <w:rsid w:val="00E7187F"/>
    <w:rsid w:val="00E7197C"/>
    <w:rsid w:val="00E719DC"/>
    <w:rsid w:val="00E722A3"/>
    <w:rsid w:val="00E72E93"/>
    <w:rsid w:val="00E73560"/>
    <w:rsid w:val="00E736ED"/>
    <w:rsid w:val="00E73F93"/>
    <w:rsid w:val="00E74ADD"/>
    <w:rsid w:val="00E74D34"/>
    <w:rsid w:val="00E752CA"/>
    <w:rsid w:val="00E75D61"/>
    <w:rsid w:val="00E75FB8"/>
    <w:rsid w:val="00E776BA"/>
    <w:rsid w:val="00E778A4"/>
    <w:rsid w:val="00E8093F"/>
    <w:rsid w:val="00E80BBF"/>
    <w:rsid w:val="00E80BE7"/>
    <w:rsid w:val="00E80DFE"/>
    <w:rsid w:val="00E81793"/>
    <w:rsid w:val="00E820B3"/>
    <w:rsid w:val="00E8256E"/>
    <w:rsid w:val="00E826A9"/>
    <w:rsid w:val="00E82767"/>
    <w:rsid w:val="00E8480B"/>
    <w:rsid w:val="00E8525D"/>
    <w:rsid w:val="00E853E5"/>
    <w:rsid w:val="00E858BD"/>
    <w:rsid w:val="00E85DC2"/>
    <w:rsid w:val="00E85E4F"/>
    <w:rsid w:val="00E86169"/>
    <w:rsid w:val="00E861FB"/>
    <w:rsid w:val="00E86563"/>
    <w:rsid w:val="00E868AD"/>
    <w:rsid w:val="00E86916"/>
    <w:rsid w:val="00E86966"/>
    <w:rsid w:val="00E86B07"/>
    <w:rsid w:val="00E87BD4"/>
    <w:rsid w:val="00E87D37"/>
    <w:rsid w:val="00E902E5"/>
    <w:rsid w:val="00E90724"/>
    <w:rsid w:val="00E90DF5"/>
    <w:rsid w:val="00E917A3"/>
    <w:rsid w:val="00E92C83"/>
    <w:rsid w:val="00E93120"/>
    <w:rsid w:val="00E9393B"/>
    <w:rsid w:val="00E93AA8"/>
    <w:rsid w:val="00E943CF"/>
    <w:rsid w:val="00E94637"/>
    <w:rsid w:val="00E94FB8"/>
    <w:rsid w:val="00E95B1B"/>
    <w:rsid w:val="00E969F4"/>
    <w:rsid w:val="00E973B0"/>
    <w:rsid w:val="00E97825"/>
    <w:rsid w:val="00E97E85"/>
    <w:rsid w:val="00EA061C"/>
    <w:rsid w:val="00EA081E"/>
    <w:rsid w:val="00EA102B"/>
    <w:rsid w:val="00EA1428"/>
    <w:rsid w:val="00EA1C18"/>
    <w:rsid w:val="00EA1EE0"/>
    <w:rsid w:val="00EA2B9B"/>
    <w:rsid w:val="00EA353F"/>
    <w:rsid w:val="00EA390C"/>
    <w:rsid w:val="00EA3E82"/>
    <w:rsid w:val="00EA3F98"/>
    <w:rsid w:val="00EA460C"/>
    <w:rsid w:val="00EA582A"/>
    <w:rsid w:val="00EA6049"/>
    <w:rsid w:val="00EA65B5"/>
    <w:rsid w:val="00EA786D"/>
    <w:rsid w:val="00EA791C"/>
    <w:rsid w:val="00EA7C80"/>
    <w:rsid w:val="00EA7F0F"/>
    <w:rsid w:val="00EB216E"/>
    <w:rsid w:val="00EB2782"/>
    <w:rsid w:val="00EB2877"/>
    <w:rsid w:val="00EB2EE6"/>
    <w:rsid w:val="00EB3102"/>
    <w:rsid w:val="00EB38C3"/>
    <w:rsid w:val="00EB3A62"/>
    <w:rsid w:val="00EB3B76"/>
    <w:rsid w:val="00EB3DDC"/>
    <w:rsid w:val="00EB3E1A"/>
    <w:rsid w:val="00EB3F58"/>
    <w:rsid w:val="00EB4344"/>
    <w:rsid w:val="00EB491F"/>
    <w:rsid w:val="00EB4B5F"/>
    <w:rsid w:val="00EB4B6F"/>
    <w:rsid w:val="00EB5253"/>
    <w:rsid w:val="00EB5284"/>
    <w:rsid w:val="00EB5867"/>
    <w:rsid w:val="00EB616F"/>
    <w:rsid w:val="00EB65EE"/>
    <w:rsid w:val="00EB723F"/>
    <w:rsid w:val="00EB7367"/>
    <w:rsid w:val="00EB74CA"/>
    <w:rsid w:val="00EB79CC"/>
    <w:rsid w:val="00EC0525"/>
    <w:rsid w:val="00EC0878"/>
    <w:rsid w:val="00EC0B93"/>
    <w:rsid w:val="00EC0EE6"/>
    <w:rsid w:val="00EC13FB"/>
    <w:rsid w:val="00EC1AE4"/>
    <w:rsid w:val="00EC1D7D"/>
    <w:rsid w:val="00EC2DC0"/>
    <w:rsid w:val="00EC311A"/>
    <w:rsid w:val="00EC4125"/>
    <w:rsid w:val="00EC4147"/>
    <w:rsid w:val="00EC4642"/>
    <w:rsid w:val="00EC4B88"/>
    <w:rsid w:val="00EC526D"/>
    <w:rsid w:val="00EC5A8B"/>
    <w:rsid w:val="00EC5F83"/>
    <w:rsid w:val="00EC5FF4"/>
    <w:rsid w:val="00EC6E4B"/>
    <w:rsid w:val="00EC6EFD"/>
    <w:rsid w:val="00EC779E"/>
    <w:rsid w:val="00ED020E"/>
    <w:rsid w:val="00ED0525"/>
    <w:rsid w:val="00ED0A2B"/>
    <w:rsid w:val="00ED0EFF"/>
    <w:rsid w:val="00ED1E15"/>
    <w:rsid w:val="00ED1E76"/>
    <w:rsid w:val="00ED272D"/>
    <w:rsid w:val="00ED2CAA"/>
    <w:rsid w:val="00ED392C"/>
    <w:rsid w:val="00ED39A1"/>
    <w:rsid w:val="00ED39F7"/>
    <w:rsid w:val="00ED4652"/>
    <w:rsid w:val="00ED4822"/>
    <w:rsid w:val="00ED4BCE"/>
    <w:rsid w:val="00ED4E55"/>
    <w:rsid w:val="00ED54B4"/>
    <w:rsid w:val="00ED649E"/>
    <w:rsid w:val="00ED6864"/>
    <w:rsid w:val="00ED70F2"/>
    <w:rsid w:val="00ED737B"/>
    <w:rsid w:val="00ED761E"/>
    <w:rsid w:val="00EE08D1"/>
    <w:rsid w:val="00EE08D5"/>
    <w:rsid w:val="00EE0D8D"/>
    <w:rsid w:val="00EE1595"/>
    <w:rsid w:val="00EE203B"/>
    <w:rsid w:val="00EE22DC"/>
    <w:rsid w:val="00EE2C40"/>
    <w:rsid w:val="00EE3617"/>
    <w:rsid w:val="00EE3662"/>
    <w:rsid w:val="00EE3B1C"/>
    <w:rsid w:val="00EE4AC5"/>
    <w:rsid w:val="00EE4D13"/>
    <w:rsid w:val="00EE5086"/>
    <w:rsid w:val="00EE547F"/>
    <w:rsid w:val="00EE5D8F"/>
    <w:rsid w:val="00EE61F2"/>
    <w:rsid w:val="00EE6416"/>
    <w:rsid w:val="00EE650F"/>
    <w:rsid w:val="00EE6C74"/>
    <w:rsid w:val="00EE70A2"/>
    <w:rsid w:val="00EE78C3"/>
    <w:rsid w:val="00EF048F"/>
    <w:rsid w:val="00EF05C1"/>
    <w:rsid w:val="00EF1110"/>
    <w:rsid w:val="00EF14D9"/>
    <w:rsid w:val="00EF1982"/>
    <w:rsid w:val="00EF1EF3"/>
    <w:rsid w:val="00EF200C"/>
    <w:rsid w:val="00EF2134"/>
    <w:rsid w:val="00EF28B2"/>
    <w:rsid w:val="00EF2C5D"/>
    <w:rsid w:val="00EF2E7A"/>
    <w:rsid w:val="00EF304F"/>
    <w:rsid w:val="00EF3154"/>
    <w:rsid w:val="00EF3E9B"/>
    <w:rsid w:val="00EF7572"/>
    <w:rsid w:val="00EF7E2A"/>
    <w:rsid w:val="00F00030"/>
    <w:rsid w:val="00F02112"/>
    <w:rsid w:val="00F040E9"/>
    <w:rsid w:val="00F04C1E"/>
    <w:rsid w:val="00F04DBA"/>
    <w:rsid w:val="00F055C8"/>
    <w:rsid w:val="00F05C70"/>
    <w:rsid w:val="00F061E3"/>
    <w:rsid w:val="00F06339"/>
    <w:rsid w:val="00F070B8"/>
    <w:rsid w:val="00F07C1D"/>
    <w:rsid w:val="00F1010A"/>
    <w:rsid w:val="00F10559"/>
    <w:rsid w:val="00F105BF"/>
    <w:rsid w:val="00F11B0C"/>
    <w:rsid w:val="00F11EA9"/>
    <w:rsid w:val="00F1225E"/>
    <w:rsid w:val="00F12E22"/>
    <w:rsid w:val="00F13313"/>
    <w:rsid w:val="00F13366"/>
    <w:rsid w:val="00F1430A"/>
    <w:rsid w:val="00F144F7"/>
    <w:rsid w:val="00F15119"/>
    <w:rsid w:val="00F15633"/>
    <w:rsid w:val="00F158CF"/>
    <w:rsid w:val="00F15905"/>
    <w:rsid w:val="00F16732"/>
    <w:rsid w:val="00F17609"/>
    <w:rsid w:val="00F17679"/>
    <w:rsid w:val="00F17D88"/>
    <w:rsid w:val="00F17E8C"/>
    <w:rsid w:val="00F2047E"/>
    <w:rsid w:val="00F20A04"/>
    <w:rsid w:val="00F210AB"/>
    <w:rsid w:val="00F21520"/>
    <w:rsid w:val="00F2183D"/>
    <w:rsid w:val="00F22702"/>
    <w:rsid w:val="00F2279A"/>
    <w:rsid w:val="00F22DC1"/>
    <w:rsid w:val="00F23CC2"/>
    <w:rsid w:val="00F24466"/>
    <w:rsid w:val="00F24531"/>
    <w:rsid w:val="00F24854"/>
    <w:rsid w:val="00F25026"/>
    <w:rsid w:val="00F25032"/>
    <w:rsid w:val="00F2506F"/>
    <w:rsid w:val="00F250FE"/>
    <w:rsid w:val="00F26D70"/>
    <w:rsid w:val="00F27690"/>
    <w:rsid w:val="00F27788"/>
    <w:rsid w:val="00F278CE"/>
    <w:rsid w:val="00F305E4"/>
    <w:rsid w:val="00F30917"/>
    <w:rsid w:val="00F30CD6"/>
    <w:rsid w:val="00F30E71"/>
    <w:rsid w:val="00F30FFE"/>
    <w:rsid w:val="00F31492"/>
    <w:rsid w:val="00F31777"/>
    <w:rsid w:val="00F3245F"/>
    <w:rsid w:val="00F32CFC"/>
    <w:rsid w:val="00F338CA"/>
    <w:rsid w:val="00F33988"/>
    <w:rsid w:val="00F340EB"/>
    <w:rsid w:val="00F34395"/>
    <w:rsid w:val="00F3487A"/>
    <w:rsid w:val="00F3503A"/>
    <w:rsid w:val="00F35248"/>
    <w:rsid w:val="00F354C6"/>
    <w:rsid w:val="00F358A1"/>
    <w:rsid w:val="00F36797"/>
    <w:rsid w:val="00F36CC2"/>
    <w:rsid w:val="00F372A4"/>
    <w:rsid w:val="00F3797F"/>
    <w:rsid w:val="00F37BC6"/>
    <w:rsid w:val="00F402D7"/>
    <w:rsid w:val="00F42484"/>
    <w:rsid w:val="00F431D1"/>
    <w:rsid w:val="00F43B2E"/>
    <w:rsid w:val="00F43BFA"/>
    <w:rsid w:val="00F440F1"/>
    <w:rsid w:val="00F44715"/>
    <w:rsid w:val="00F44AE1"/>
    <w:rsid w:val="00F44C86"/>
    <w:rsid w:val="00F457ED"/>
    <w:rsid w:val="00F45938"/>
    <w:rsid w:val="00F45D6A"/>
    <w:rsid w:val="00F460AB"/>
    <w:rsid w:val="00F461D7"/>
    <w:rsid w:val="00F46C06"/>
    <w:rsid w:val="00F46E85"/>
    <w:rsid w:val="00F47037"/>
    <w:rsid w:val="00F47741"/>
    <w:rsid w:val="00F47E80"/>
    <w:rsid w:val="00F50692"/>
    <w:rsid w:val="00F508A0"/>
    <w:rsid w:val="00F514FF"/>
    <w:rsid w:val="00F5168E"/>
    <w:rsid w:val="00F517D1"/>
    <w:rsid w:val="00F51CDF"/>
    <w:rsid w:val="00F51CFD"/>
    <w:rsid w:val="00F5246E"/>
    <w:rsid w:val="00F52493"/>
    <w:rsid w:val="00F5438F"/>
    <w:rsid w:val="00F547C7"/>
    <w:rsid w:val="00F54823"/>
    <w:rsid w:val="00F54890"/>
    <w:rsid w:val="00F54D1C"/>
    <w:rsid w:val="00F550FE"/>
    <w:rsid w:val="00F551A9"/>
    <w:rsid w:val="00F55B82"/>
    <w:rsid w:val="00F56262"/>
    <w:rsid w:val="00F5647C"/>
    <w:rsid w:val="00F56C2A"/>
    <w:rsid w:val="00F56D70"/>
    <w:rsid w:val="00F57986"/>
    <w:rsid w:val="00F57B2A"/>
    <w:rsid w:val="00F600E7"/>
    <w:rsid w:val="00F61053"/>
    <w:rsid w:val="00F6166A"/>
    <w:rsid w:val="00F635BE"/>
    <w:rsid w:val="00F63759"/>
    <w:rsid w:val="00F63F4D"/>
    <w:rsid w:val="00F645C8"/>
    <w:rsid w:val="00F64C60"/>
    <w:rsid w:val="00F65100"/>
    <w:rsid w:val="00F65E93"/>
    <w:rsid w:val="00F676A8"/>
    <w:rsid w:val="00F67977"/>
    <w:rsid w:val="00F67CB2"/>
    <w:rsid w:val="00F67ECF"/>
    <w:rsid w:val="00F70D31"/>
    <w:rsid w:val="00F70E65"/>
    <w:rsid w:val="00F70F20"/>
    <w:rsid w:val="00F71756"/>
    <w:rsid w:val="00F7181D"/>
    <w:rsid w:val="00F718D8"/>
    <w:rsid w:val="00F72BEF"/>
    <w:rsid w:val="00F73168"/>
    <w:rsid w:val="00F73A36"/>
    <w:rsid w:val="00F73D0C"/>
    <w:rsid w:val="00F73DF8"/>
    <w:rsid w:val="00F73E27"/>
    <w:rsid w:val="00F74928"/>
    <w:rsid w:val="00F74C9C"/>
    <w:rsid w:val="00F750DA"/>
    <w:rsid w:val="00F75B45"/>
    <w:rsid w:val="00F76237"/>
    <w:rsid w:val="00F76433"/>
    <w:rsid w:val="00F76D1F"/>
    <w:rsid w:val="00F76FE4"/>
    <w:rsid w:val="00F77D4B"/>
    <w:rsid w:val="00F77F0D"/>
    <w:rsid w:val="00F80A5C"/>
    <w:rsid w:val="00F8164D"/>
    <w:rsid w:val="00F81D9D"/>
    <w:rsid w:val="00F82A04"/>
    <w:rsid w:val="00F82B52"/>
    <w:rsid w:val="00F82B74"/>
    <w:rsid w:val="00F82B90"/>
    <w:rsid w:val="00F843D0"/>
    <w:rsid w:val="00F8505D"/>
    <w:rsid w:val="00F85525"/>
    <w:rsid w:val="00F85569"/>
    <w:rsid w:val="00F85F30"/>
    <w:rsid w:val="00F869A3"/>
    <w:rsid w:val="00F87B63"/>
    <w:rsid w:val="00F9028B"/>
    <w:rsid w:val="00F90508"/>
    <w:rsid w:val="00F90BDB"/>
    <w:rsid w:val="00F90F80"/>
    <w:rsid w:val="00F91BE6"/>
    <w:rsid w:val="00F91C88"/>
    <w:rsid w:val="00F91E6C"/>
    <w:rsid w:val="00F92644"/>
    <w:rsid w:val="00F9275D"/>
    <w:rsid w:val="00F93037"/>
    <w:rsid w:val="00F9388C"/>
    <w:rsid w:val="00F93AC6"/>
    <w:rsid w:val="00F95099"/>
    <w:rsid w:val="00F95880"/>
    <w:rsid w:val="00F95DC6"/>
    <w:rsid w:val="00F9619D"/>
    <w:rsid w:val="00F96DF3"/>
    <w:rsid w:val="00F97042"/>
    <w:rsid w:val="00F975F9"/>
    <w:rsid w:val="00F976E4"/>
    <w:rsid w:val="00FA02AE"/>
    <w:rsid w:val="00FA0314"/>
    <w:rsid w:val="00FA0741"/>
    <w:rsid w:val="00FA0835"/>
    <w:rsid w:val="00FA1A43"/>
    <w:rsid w:val="00FA1E64"/>
    <w:rsid w:val="00FA2937"/>
    <w:rsid w:val="00FA2CB8"/>
    <w:rsid w:val="00FA3102"/>
    <w:rsid w:val="00FA378B"/>
    <w:rsid w:val="00FA37AD"/>
    <w:rsid w:val="00FA3A19"/>
    <w:rsid w:val="00FA3A2A"/>
    <w:rsid w:val="00FA3CC1"/>
    <w:rsid w:val="00FA3EFB"/>
    <w:rsid w:val="00FA4553"/>
    <w:rsid w:val="00FA4568"/>
    <w:rsid w:val="00FA4DE5"/>
    <w:rsid w:val="00FA5422"/>
    <w:rsid w:val="00FA5C4A"/>
    <w:rsid w:val="00FA63DB"/>
    <w:rsid w:val="00FA7A60"/>
    <w:rsid w:val="00FB03B5"/>
    <w:rsid w:val="00FB03B6"/>
    <w:rsid w:val="00FB05A9"/>
    <w:rsid w:val="00FB1D0C"/>
    <w:rsid w:val="00FB234F"/>
    <w:rsid w:val="00FB249A"/>
    <w:rsid w:val="00FB2545"/>
    <w:rsid w:val="00FB26E0"/>
    <w:rsid w:val="00FB2920"/>
    <w:rsid w:val="00FB41AB"/>
    <w:rsid w:val="00FB43A8"/>
    <w:rsid w:val="00FB47D6"/>
    <w:rsid w:val="00FB48C3"/>
    <w:rsid w:val="00FB69D3"/>
    <w:rsid w:val="00FB6CC4"/>
    <w:rsid w:val="00FB794C"/>
    <w:rsid w:val="00FB7D10"/>
    <w:rsid w:val="00FC03D3"/>
    <w:rsid w:val="00FC11B3"/>
    <w:rsid w:val="00FC1BC5"/>
    <w:rsid w:val="00FC2A78"/>
    <w:rsid w:val="00FC2EF5"/>
    <w:rsid w:val="00FC32E8"/>
    <w:rsid w:val="00FC3C3D"/>
    <w:rsid w:val="00FC3D29"/>
    <w:rsid w:val="00FC4B33"/>
    <w:rsid w:val="00FC4D50"/>
    <w:rsid w:val="00FC648D"/>
    <w:rsid w:val="00FC737A"/>
    <w:rsid w:val="00FC7A28"/>
    <w:rsid w:val="00FC7B22"/>
    <w:rsid w:val="00FD0416"/>
    <w:rsid w:val="00FD0650"/>
    <w:rsid w:val="00FD0B50"/>
    <w:rsid w:val="00FD0DE5"/>
    <w:rsid w:val="00FD0F6F"/>
    <w:rsid w:val="00FD14CE"/>
    <w:rsid w:val="00FD190E"/>
    <w:rsid w:val="00FD290E"/>
    <w:rsid w:val="00FD2998"/>
    <w:rsid w:val="00FD310B"/>
    <w:rsid w:val="00FD36EF"/>
    <w:rsid w:val="00FD377A"/>
    <w:rsid w:val="00FD3911"/>
    <w:rsid w:val="00FD40A5"/>
    <w:rsid w:val="00FD4D00"/>
    <w:rsid w:val="00FD5339"/>
    <w:rsid w:val="00FD540E"/>
    <w:rsid w:val="00FD594B"/>
    <w:rsid w:val="00FD5E1D"/>
    <w:rsid w:val="00FD6079"/>
    <w:rsid w:val="00FD60E2"/>
    <w:rsid w:val="00FD645D"/>
    <w:rsid w:val="00FD6BC8"/>
    <w:rsid w:val="00FD6EC4"/>
    <w:rsid w:val="00FD7084"/>
    <w:rsid w:val="00FD71DC"/>
    <w:rsid w:val="00FD7D00"/>
    <w:rsid w:val="00FE075B"/>
    <w:rsid w:val="00FE09EA"/>
    <w:rsid w:val="00FE17D4"/>
    <w:rsid w:val="00FE1DBC"/>
    <w:rsid w:val="00FE21DE"/>
    <w:rsid w:val="00FE23FB"/>
    <w:rsid w:val="00FE2619"/>
    <w:rsid w:val="00FE2AA6"/>
    <w:rsid w:val="00FE2B22"/>
    <w:rsid w:val="00FE3A0C"/>
    <w:rsid w:val="00FE3CC8"/>
    <w:rsid w:val="00FE4D1E"/>
    <w:rsid w:val="00FE5281"/>
    <w:rsid w:val="00FE52CD"/>
    <w:rsid w:val="00FE52D5"/>
    <w:rsid w:val="00FE5914"/>
    <w:rsid w:val="00FE64C1"/>
    <w:rsid w:val="00FE67C8"/>
    <w:rsid w:val="00FE6E20"/>
    <w:rsid w:val="00FE6F10"/>
    <w:rsid w:val="00FE763E"/>
    <w:rsid w:val="00FE7DB3"/>
    <w:rsid w:val="00FF052C"/>
    <w:rsid w:val="00FF0DE2"/>
    <w:rsid w:val="00FF1757"/>
    <w:rsid w:val="00FF2491"/>
    <w:rsid w:val="00FF28BC"/>
    <w:rsid w:val="00FF2964"/>
    <w:rsid w:val="00FF2998"/>
    <w:rsid w:val="00FF3BC7"/>
    <w:rsid w:val="00FF4813"/>
    <w:rsid w:val="00FF58F1"/>
    <w:rsid w:val="00FF6A0C"/>
    <w:rsid w:val="00FF6D13"/>
    <w:rsid w:val="00FF6F07"/>
    <w:rsid w:val="00FF776F"/>
    <w:rsid w:val="00FF7A4F"/>
    <w:rsid w:val="00FF7B9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5078E9B5"/>
  <w15:chartTrackingRefBased/>
  <w15:docId w15:val="{17093F78-2247-485C-AC61-FF73B0AF7925}"/>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CF9"/>
    <w:pPr>
      <w:overflowPunct w:val="0"/>
      <w:autoSpaceDE w:val="0"/>
      <w:autoSpaceDN w:val="0"/>
      <w:adjustRightInd w:val="0"/>
      <w:spacing w:after="9pt"/>
      <w:textAlignment w:val="baseline"/>
    </w:pPr>
    <w:rPr>
      <w:rFonts w:eastAsia="Times New Roman"/>
    </w:rPr>
  </w:style>
  <w:style w:type="paragraph" w:styleId="Heading1">
    <w:name w:val="heading 1"/>
    <w:aliases w:val="H1,h1"/>
    <w:next w:val="Normal"/>
    <w:link w:val="Heading1Char"/>
    <w:rsid w:val="00207204"/>
    <w:pPr>
      <w:keepNext/>
      <w:keepLines/>
      <w:pBdr>
        <w:top w:val="single" w:sz="12" w:space="3" w:color="auto"/>
      </w:pBdr>
      <w:overflowPunct w:val="0"/>
      <w:autoSpaceDE w:val="0"/>
      <w:autoSpaceDN w:val="0"/>
      <w:adjustRightInd w:val="0"/>
      <w:spacing w:before="12pt" w:after="9pt"/>
      <w:ind w:start="56.70pt" w:hanging="56.70pt"/>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9pt"/>
      <w:outlineLvl w:val="1"/>
    </w:pPr>
    <w:rPr>
      <w:sz w:val="32"/>
    </w:rPr>
  </w:style>
  <w:style w:type="paragraph" w:styleId="Heading3">
    <w:name w:val="heading 3"/>
    <w:aliases w:val="Underrubrik2,H3"/>
    <w:basedOn w:val="Heading2"/>
    <w:next w:val="Normal"/>
    <w:link w:val="Heading3Char"/>
    <w:qFormat/>
    <w:rsid w:val="00FA2CB8"/>
    <w:pPr>
      <w:numPr>
        <w:ilvl w:val="2"/>
        <w:numId w:val="7"/>
      </w:numPr>
      <w:spacing w:before="6pt"/>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pt" w:type="dxa"/>
      <w:tblCellMar>
        <w:top w:w="0pt" w:type="dxa"/>
        <w:start w:w="5.40pt" w:type="dxa"/>
        <w:bottom w:w="0pt" w:type="dxa"/>
        <w:end w:w="5.40pt"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start="99.25pt" w:hanging="99.25pt"/>
      <w:outlineLvl w:val="9"/>
    </w:pPr>
    <w:rPr>
      <w:sz w:val="20"/>
    </w:rPr>
  </w:style>
  <w:style w:type="paragraph" w:styleId="TOC9">
    <w:name w:val="toc 9"/>
    <w:basedOn w:val="TOC8"/>
    <w:semiHidden/>
    <w:rsid w:val="00D86CF9"/>
    <w:pPr>
      <w:ind w:start="70.90pt" w:hanging="70.90pt"/>
    </w:pPr>
  </w:style>
  <w:style w:type="paragraph" w:styleId="TOC8">
    <w:name w:val="toc 8"/>
    <w:basedOn w:val="TOC1"/>
    <w:semiHidden/>
    <w:rsid w:val="00D86CF9"/>
    <w:pPr>
      <w:spacing w:before="9pt"/>
      <w:ind w:start="134.65pt" w:hanging="134.65pt"/>
    </w:pPr>
    <w:rPr>
      <w:b/>
    </w:rPr>
  </w:style>
  <w:style w:type="paragraph" w:styleId="TOC1">
    <w:name w:val="toc 1"/>
    <w:semiHidden/>
    <w:rsid w:val="00D86CF9"/>
    <w:pPr>
      <w:keepNext/>
      <w:keepLines/>
      <w:widowControl w:val="0"/>
      <w:tabs>
        <w:tab w:val="end" w:leader="dot" w:pos="481.95pt"/>
      </w:tabs>
      <w:overflowPunct w:val="0"/>
      <w:autoSpaceDE w:val="0"/>
      <w:autoSpaceDN w:val="0"/>
      <w:adjustRightInd w:val="0"/>
      <w:spacing w:before="6pt"/>
      <w:ind w:start="28.35pt" w:end="21.25pt" w:hanging="28.35pt"/>
      <w:textAlignment w:val="baseline"/>
    </w:pPr>
    <w:rPr>
      <w:rFonts w:eastAsia="Times New Roman"/>
      <w:noProof/>
      <w:sz w:val="22"/>
    </w:rPr>
  </w:style>
  <w:style w:type="paragraph" w:customStyle="1" w:styleId="EQ">
    <w:name w:val="EQ"/>
    <w:basedOn w:val="Normal"/>
    <w:next w:val="Normal"/>
    <w:qFormat/>
    <w:rsid w:val="00D86CF9"/>
    <w:pPr>
      <w:keepLines/>
      <w:tabs>
        <w:tab w:val="center" w:pos="226.80pt"/>
        <w:tab w:val="end" w:pos="453.60pt"/>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D86CF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D86CF9"/>
    <w:pPr>
      <w:framePr w:wrap="notBeside" w:vAnchor="page" w:hAnchor="margin" w:y="788.20pt"/>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D86CF9"/>
    <w:pPr>
      <w:ind w:start="85.05pt" w:hanging="85.05pt"/>
    </w:pPr>
  </w:style>
  <w:style w:type="paragraph" w:styleId="TOC4">
    <w:name w:val="toc 4"/>
    <w:basedOn w:val="TOC3"/>
    <w:semiHidden/>
    <w:rsid w:val="00D86CF9"/>
    <w:pPr>
      <w:ind w:start="70.90pt" w:hanging="70.90pt"/>
    </w:pPr>
  </w:style>
  <w:style w:type="paragraph" w:styleId="TOC3">
    <w:name w:val="toc 3"/>
    <w:basedOn w:val="TOC2"/>
    <w:semiHidden/>
    <w:rsid w:val="00D86CF9"/>
    <w:pPr>
      <w:ind w:start="56.70pt" w:hanging="56.70pt"/>
    </w:pPr>
  </w:style>
  <w:style w:type="paragraph" w:styleId="TOC2">
    <w:name w:val="toc 2"/>
    <w:basedOn w:val="TOC1"/>
    <w:semiHidden/>
    <w:rsid w:val="00D86CF9"/>
    <w:pPr>
      <w:keepNext w:val="0"/>
      <w:spacing w:before="0pt"/>
      <w:ind w:start="42.55pt" w:hanging="42.55pt"/>
    </w:pPr>
    <w:rPr>
      <w:sz w:val="20"/>
    </w:rPr>
  </w:style>
  <w:style w:type="paragraph" w:styleId="Index1">
    <w:name w:val="index 1"/>
    <w:basedOn w:val="Normal"/>
    <w:semiHidden/>
    <w:rsid w:val="00D86CF9"/>
    <w:pPr>
      <w:keepLines/>
      <w:spacing w:after="0pt"/>
    </w:pPr>
  </w:style>
  <w:style w:type="paragraph" w:styleId="Index2">
    <w:name w:val="index 2"/>
    <w:basedOn w:val="Index1"/>
    <w:semiHidden/>
    <w:rsid w:val="00D86CF9"/>
    <w:pPr>
      <w:ind w:start="14.20pt"/>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pt"/>
      <w:ind w:start="22.70pt" w:hanging="22.70pt"/>
    </w:pPr>
    <w:rPr>
      <w:sz w:val="16"/>
    </w:rPr>
  </w:style>
  <w:style w:type="paragraph" w:customStyle="1" w:styleId="NF">
    <w:name w:val="NF"/>
    <w:basedOn w:val="NO"/>
    <w:rsid w:val="00D86CF9"/>
    <w:pPr>
      <w:keepNext/>
      <w:spacing w:after="0pt"/>
    </w:pPr>
    <w:rPr>
      <w:rFonts w:ascii="Arial" w:hAnsi="Arial"/>
      <w:sz w:val="18"/>
    </w:rPr>
  </w:style>
  <w:style w:type="paragraph" w:customStyle="1" w:styleId="NO">
    <w:name w:val="NO"/>
    <w:basedOn w:val="Normal"/>
    <w:link w:val="NOChar"/>
    <w:rsid w:val="00D86CF9"/>
    <w:pPr>
      <w:keepLines/>
      <w:ind w:start="56.75pt" w:hanging="42.55pt"/>
    </w:pPr>
  </w:style>
  <w:style w:type="paragraph" w:customStyle="1" w:styleId="PL">
    <w:name w:val="PL"/>
    <w:link w:val="PLChar"/>
    <w:qFormat/>
    <w:rsid w:val="00D86CF9"/>
    <w:pPr>
      <w:tabs>
        <w:tab w:val="start" w:pos="19.20pt"/>
        <w:tab w:val="start" w:pos="38.40pt"/>
        <w:tab w:val="start" w:pos="57.60pt"/>
        <w:tab w:val="start" w:pos="76.80pt"/>
        <w:tab w:val="start" w:pos="96pt"/>
        <w:tab w:val="start" w:pos="115.20pt"/>
        <w:tab w:val="start" w:pos="134.40pt"/>
        <w:tab w:val="start" w:pos="153.60pt"/>
        <w:tab w:val="start" w:pos="172.80pt"/>
        <w:tab w:val="start" w:pos="192pt"/>
        <w:tab w:val="start" w:pos="211.20pt"/>
        <w:tab w:val="start" w:pos="230.40pt"/>
        <w:tab w:val="start" w:pos="249.60pt"/>
        <w:tab w:val="start" w:pos="268.80pt"/>
        <w:tab w:val="start" w:pos="288pt"/>
        <w:tab w:val="start" w:pos="307.20pt"/>
        <w:tab w:val="start" w:pos="326.40pt"/>
        <w:tab w:val="start" w:pos="345.60pt"/>
        <w:tab w:val="start" w:pos="364.80pt"/>
        <w:tab w:val="start" w:pos="384pt"/>
        <w:tab w:val="start" w:pos="403.20pt"/>
        <w:tab w:val="start" w:pos="422.40pt"/>
        <w:tab w:val="start" w:pos="441.60pt"/>
        <w:tab w:val="start" w:pos="460.80pt"/>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86CF9"/>
    <w:pPr>
      <w:jc w:val="end"/>
    </w:pPr>
  </w:style>
  <w:style w:type="paragraph" w:customStyle="1" w:styleId="TAL">
    <w:name w:val="TAL"/>
    <w:basedOn w:val="Normal"/>
    <w:rsid w:val="00D86CF9"/>
    <w:pPr>
      <w:keepNext/>
      <w:keepLines/>
      <w:spacing w:after="0pt"/>
    </w:pPr>
    <w:rPr>
      <w:rFonts w:ascii="Arial" w:hAnsi="Arial"/>
      <w:sz w:val="18"/>
    </w:rPr>
  </w:style>
  <w:style w:type="paragraph" w:styleId="ListNumber2">
    <w:name w:val="List Number 2"/>
    <w:basedOn w:val="ListNumber"/>
    <w:rsid w:val="00D86CF9"/>
    <w:pPr>
      <w:ind w:start="42.55pt"/>
    </w:pPr>
  </w:style>
  <w:style w:type="paragraph" w:styleId="ListNumber">
    <w:name w:val="List Number"/>
    <w:basedOn w:val="List"/>
    <w:rsid w:val="00D86CF9"/>
  </w:style>
  <w:style w:type="paragraph" w:styleId="List">
    <w:name w:val="List"/>
    <w:basedOn w:val="Normal"/>
    <w:uiPriority w:val="99"/>
    <w:rsid w:val="00D86CF9"/>
    <w:pPr>
      <w:ind w:start="28.40pt" w:hanging="14.20pt"/>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9pt" w:lineRule="exact"/>
      <w:textAlignment w:val="baseline"/>
    </w:pPr>
    <w:rPr>
      <w:rFonts w:ascii="Courier New" w:eastAsia="Times New Roman" w:hAnsi="Courier New"/>
      <w:noProof/>
    </w:rPr>
  </w:style>
  <w:style w:type="paragraph" w:customStyle="1" w:styleId="EX">
    <w:name w:val="EX"/>
    <w:basedOn w:val="Normal"/>
    <w:rsid w:val="00D86CF9"/>
    <w:pPr>
      <w:keepLines/>
      <w:ind w:start="85.10pt" w:hanging="70.90pt"/>
    </w:pPr>
  </w:style>
  <w:style w:type="paragraph" w:customStyle="1" w:styleId="FP">
    <w:name w:val="FP"/>
    <w:basedOn w:val="Normal"/>
    <w:rsid w:val="00D86CF9"/>
    <w:pPr>
      <w:spacing w:after="0pt"/>
    </w:pPr>
  </w:style>
  <w:style w:type="paragraph" w:customStyle="1" w:styleId="NW">
    <w:name w:val="NW"/>
    <w:basedOn w:val="NO"/>
    <w:rsid w:val="00D86CF9"/>
    <w:pPr>
      <w:spacing w:after="0pt"/>
    </w:pPr>
  </w:style>
  <w:style w:type="paragraph" w:customStyle="1" w:styleId="EW">
    <w:name w:val="EW"/>
    <w:basedOn w:val="EX"/>
    <w:rsid w:val="00D86CF9"/>
    <w:pPr>
      <w:spacing w:after="0pt"/>
    </w:pPr>
  </w:style>
  <w:style w:type="paragraph" w:customStyle="1" w:styleId="B1">
    <w:name w:val="B1"/>
    <w:basedOn w:val="List"/>
    <w:link w:val="B1Char1"/>
    <w:qFormat/>
    <w:rsid w:val="00D86CF9"/>
  </w:style>
  <w:style w:type="paragraph" w:styleId="TOC6">
    <w:name w:val="toc 6"/>
    <w:basedOn w:val="TOC5"/>
    <w:next w:val="Normal"/>
    <w:semiHidden/>
    <w:rsid w:val="00D86CF9"/>
    <w:pPr>
      <w:ind w:start="99.25pt" w:hanging="99.25pt"/>
    </w:pPr>
  </w:style>
  <w:style w:type="paragraph" w:styleId="TOC7">
    <w:name w:val="toc 7"/>
    <w:basedOn w:val="TOC6"/>
    <w:next w:val="Normal"/>
    <w:semiHidden/>
    <w:rsid w:val="00D86CF9"/>
    <w:pPr>
      <w:ind w:start="113.40pt" w:hanging="113.40pt"/>
    </w:pPr>
  </w:style>
  <w:style w:type="paragraph" w:styleId="ListBullet2">
    <w:name w:val="List Bullet 2"/>
    <w:basedOn w:val="ListBullet"/>
    <w:rsid w:val="00D86CF9"/>
    <w:pPr>
      <w:ind w:start="42.55pt"/>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3pt"/>
      <w:jc w:val="center"/>
    </w:pPr>
    <w:rPr>
      <w:rFonts w:ascii="Arial" w:hAnsi="Arial"/>
      <w:b/>
    </w:rPr>
  </w:style>
  <w:style w:type="paragraph" w:customStyle="1" w:styleId="ZA">
    <w:name w:val="ZA"/>
    <w:rsid w:val="00D86CF9"/>
    <w:pPr>
      <w:framePr w:w="510.30pt" w:h="39.70pt" w:hRule="exact" w:wrap="notBeside" w:vAnchor="page" w:hAnchor="margin" w:y="56.75pt"/>
      <w:widowControl w:val="0"/>
      <w:pBdr>
        <w:bottom w:val="single" w:sz="12" w:space="1" w:color="auto"/>
      </w:pBdr>
      <w:overflowPunct w:val="0"/>
      <w:autoSpaceDE w:val="0"/>
      <w:autoSpaceDN w:val="0"/>
      <w:adjustRightInd w:val="0"/>
      <w:jc w:val="end"/>
      <w:textAlignment w:val="baseline"/>
    </w:pPr>
    <w:rPr>
      <w:rFonts w:ascii="Arial" w:eastAsia="Times New Roman" w:hAnsi="Arial"/>
      <w:noProof/>
      <w:sz w:val="40"/>
    </w:rPr>
  </w:style>
  <w:style w:type="paragraph" w:customStyle="1" w:styleId="ZB">
    <w:name w:val="ZB"/>
    <w:rsid w:val="00D86CF9"/>
    <w:pPr>
      <w:framePr w:w="510.30pt" w:h="14.20pt" w:hRule="exact" w:wrap="notBeside" w:vAnchor="page" w:hAnchor="margin" w:y="99.30pt"/>
      <w:widowControl w:val="0"/>
      <w:overflowPunct w:val="0"/>
      <w:autoSpaceDE w:val="0"/>
      <w:autoSpaceDN w:val="0"/>
      <w:adjustRightInd w:val="0"/>
      <w:ind w:end="1.40pt"/>
      <w:jc w:val="end"/>
      <w:textAlignment w:val="baseline"/>
    </w:pPr>
    <w:rPr>
      <w:rFonts w:ascii="Arial" w:eastAsia="Times New Roman" w:hAnsi="Arial"/>
      <w:i/>
      <w:noProof/>
    </w:rPr>
  </w:style>
  <w:style w:type="paragraph" w:customStyle="1" w:styleId="ZT">
    <w:name w:val="ZT"/>
    <w:rsid w:val="00D86CF9"/>
    <w:pPr>
      <w:framePr w:wrap="notBeside" w:hAnchor="margin" w:yAlign="center"/>
      <w:widowControl w:val="0"/>
      <w:overflowPunct w:val="0"/>
      <w:autoSpaceDE w:val="0"/>
      <w:autoSpaceDN w:val="0"/>
      <w:adjustRightInd w:val="0"/>
      <w:spacing w:line="12pt" w:lineRule="atLeast"/>
      <w:jc w:val="end"/>
      <w:textAlignment w:val="baseline"/>
    </w:pPr>
    <w:rPr>
      <w:rFonts w:ascii="Arial" w:eastAsia="Times New Roman" w:hAnsi="Arial"/>
      <w:b/>
      <w:sz w:val="34"/>
    </w:rPr>
  </w:style>
  <w:style w:type="paragraph" w:customStyle="1" w:styleId="ZU">
    <w:name w:val="ZU"/>
    <w:rsid w:val="00D86CF9"/>
    <w:pPr>
      <w:framePr w:w="510.30pt" w:wrap="notBeside" w:vAnchor="page" w:hAnchor="margin" w:y="311.90pt"/>
      <w:widowControl w:val="0"/>
      <w:pBdr>
        <w:top w:val="single" w:sz="12" w:space="1" w:color="auto"/>
      </w:pBdr>
      <w:overflowPunct w:val="0"/>
      <w:autoSpaceDE w:val="0"/>
      <w:autoSpaceDN w:val="0"/>
      <w:adjustRightInd w:val="0"/>
      <w:jc w:val="end"/>
      <w:textAlignment w:val="baseline"/>
    </w:pPr>
    <w:rPr>
      <w:rFonts w:ascii="Arial" w:eastAsia="Times New Roman" w:hAnsi="Arial"/>
      <w:noProof/>
    </w:rPr>
  </w:style>
  <w:style w:type="paragraph" w:customStyle="1" w:styleId="TAN">
    <w:name w:val="TAN"/>
    <w:basedOn w:val="TAL"/>
    <w:rsid w:val="00D86CF9"/>
    <w:pPr>
      <w:ind w:start="42.55pt" w:hanging="42.55pt"/>
    </w:pPr>
  </w:style>
  <w:style w:type="paragraph" w:customStyle="1" w:styleId="ZH">
    <w:name w:val="ZH"/>
    <w:rsid w:val="00D86CF9"/>
    <w:pPr>
      <w:framePr w:wrap="notBeside" w:vAnchor="page" w:hAnchor="margin" w:xAlign="center" w:y="340.25pt"/>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D86CF9"/>
    <w:pPr>
      <w:keepNext w:val="0"/>
      <w:spacing w:before="0pt" w:after="12pt"/>
    </w:pPr>
  </w:style>
  <w:style w:type="paragraph" w:customStyle="1" w:styleId="ZG">
    <w:name w:val="ZG"/>
    <w:rsid w:val="00D86CF9"/>
    <w:pPr>
      <w:framePr w:wrap="notBeside" w:vAnchor="page" w:hAnchor="margin" w:xAlign="right" w:y="340.25pt"/>
      <w:widowControl w:val="0"/>
      <w:overflowPunct w:val="0"/>
      <w:autoSpaceDE w:val="0"/>
      <w:autoSpaceDN w:val="0"/>
      <w:adjustRightInd w:val="0"/>
      <w:jc w:val="end"/>
      <w:textAlignment w:val="baseline"/>
    </w:pPr>
    <w:rPr>
      <w:rFonts w:ascii="Arial" w:eastAsia="Times New Roman" w:hAnsi="Arial"/>
      <w:noProof/>
    </w:rPr>
  </w:style>
  <w:style w:type="paragraph" w:styleId="ListBullet3">
    <w:name w:val="List Bullet 3"/>
    <w:basedOn w:val="ListBullet2"/>
    <w:rsid w:val="00D86CF9"/>
    <w:pPr>
      <w:ind w:start="56.75pt"/>
    </w:pPr>
  </w:style>
  <w:style w:type="paragraph" w:styleId="List2">
    <w:name w:val="List 2"/>
    <w:basedOn w:val="List"/>
    <w:rsid w:val="00D86CF9"/>
    <w:pPr>
      <w:ind w:start="42.55pt"/>
    </w:pPr>
  </w:style>
  <w:style w:type="paragraph" w:styleId="List3">
    <w:name w:val="List 3"/>
    <w:basedOn w:val="List2"/>
    <w:rsid w:val="00D86CF9"/>
    <w:pPr>
      <w:ind w:start="56.75pt"/>
    </w:pPr>
  </w:style>
  <w:style w:type="paragraph" w:styleId="List4">
    <w:name w:val="List 4"/>
    <w:basedOn w:val="List3"/>
    <w:rsid w:val="00D86CF9"/>
    <w:pPr>
      <w:ind w:start="70.90pt"/>
    </w:pPr>
  </w:style>
  <w:style w:type="paragraph" w:styleId="List5">
    <w:name w:val="List 5"/>
    <w:basedOn w:val="List4"/>
    <w:rsid w:val="00D86CF9"/>
    <w:pPr>
      <w:ind w:start="85.10pt"/>
    </w:pPr>
  </w:style>
  <w:style w:type="paragraph" w:styleId="ListBullet4">
    <w:name w:val="List Bullet 4"/>
    <w:basedOn w:val="ListBullet3"/>
    <w:rsid w:val="00D86CF9"/>
    <w:pPr>
      <w:ind w:start="70.90pt"/>
    </w:pPr>
  </w:style>
  <w:style w:type="paragraph" w:styleId="ListBullet5">
    <w:name w:val="List Bullet 5"/>
    <w:basedOn w:val="ListBullet4"/>
    <w:rsid w:val="00D86CF9"/>
    <w:pPr>
      <w:ind w:start="85.10pt"/>
    </w:pPr>
  </w:style>
  <w:style w:type="paragraph" w:customStyle="1" w:styleId="B2">
    <w:name w:val="B2"/>
    <w:basedOn w:val="List2"/>
    <w:link w:val="B2Char"/>
    <w:rsid w:val="00D86CF9"/>
  </w:style>
  <w:style w:type="paragraph" w:customStyle="1" w:styleId="B3">
    <w:name w:val="B3"/>
    <w:basedOn w:val="List3"/>
    <w:link w:val="B3Char"/>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42.60pt"/>
    </w:pPr>
    <w:rPr>
      <w:i w:val="0"/>
      <w:sz w:val="40"/>
    </w:rPr>
  </w:style>
  <w:style w:type="paragraph" w:customStyle="1" w:styleId="ZV">
    <w:name w:val="ZV"/>
    <w:basedOn w:val="ZU"/>
    <w:rsid w:val="00D86CF9"/>
    <w:pPr>
      <w:framePr w:wrap="notBeside" w:y="808.05pt"/>
    </w:pPr>
  </w:style>
  <w:style w:type="paragraph" w:styleId="IndexHeading">
    <w:name w:val="index heading"/>
    <w:basedOn w:val="Normal"/>
    <w:next w:val="Normal"/>
    <w:semiHidden/>
    <w:rsid w:val="00167E11"/>
    <w:pPr>
      <w:pBdr>
        <w:top w:val="single" w:sz="12" w:space="0" w:color="auto"/>
      </w:pBdr>
      <w:spacing w:before="18pt" w:after="12pt"/>
    </w:pPr>
    <w:rPr>
      <w:b/>
      <w:i/>
      <w:sz w:val="26"/>
    </w:rPr>
  </w:style>
  <w:style w:type="paragraph" w:customStyle="1" w:styleId="INDENT1">
    <w:name w:val="INDENT1"/>
    <w:basedOn w:val="Normal"/>
    <w:rsid w:val="00167E11"/>
    <w:pPr>
      <w:ind w:start="42.55pt"/>
    </w:pPr>
  </w:style>
  <w:style w:type="paragraph" w:customStyle="1" w:styleId="INDENT2">
    <w:name w:val="INDENT2"/>
    <w:basedOn w:val="Normal"/>
    <w:rsid w:val="00167E11"/>
    <w:pPr>
      <w:ind w:start="56.75pt" w:hanging="14.20pt"/>
    </w:pPr>
  </w:style>
  <w:style w:type="paragraph" w:customStyle="1" w:styleId="INDENT3">
    <w:name w:val="INDENT3"/>
    <w:basedOn w:val="Normal"/>
    <w:rsid w:val="00167E11"/>
    <w:pPr>
      <w:ind w:start="85.05pt" w:hanging="28.35pt"/>
    </w:pPr>
  </w:style>
  <w:style w:type="paragraph" w:customStyle="1" w:styleId="FigureTitle">
    <w:name w:val="Figure_Title"/>
    <w:basedOn w:val="Normal"/>
    <w:next w:val="Normal"/>
    <w:rsid w:val="00167E11"/>
    <w:pPr>
      <w:keepLines/>
      <w:tabs>
        <w:tab w:val="start" w:pos="39.70pt"/>
        <w:tab w:val="start" w:pos="59.55pt"/>
        <w:tab w:val="start" w:pos="79.40pt"/>
        <w:tab w:val="start" w:pos="99.25pt"/>
      </w:tabs>
      <w:spacing w:before="6pt" w:after="24pt"/>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start" w:pos="39.70pt"/>
        <w:tab w:val="start" w:pos="59.55pt"/>
        <w:tab w:val="start" w:pos="79.40pt"/>
        <w:tab w:val="start" w:pos="99.25pt"/>
      </w:tabs>
      <w:spacing w:before="4.30pt"/>
      <w:ind w:start="79.40pt" w:hanging="19.85pt"/>
      <w:jc w:val="both"/>
    </w:pPr>
    <w:rPr>
      <w:lang w:val="en-US"/>
    </w:rPr>
  </w:style>
  <w:style w:type="paragraph" w:customStyle="1" w:styleId="CouvRecTitle">
    <w:name w:val="Couv Rec Title"/>
    <w:basedOn w:val="Normal"/>
    <w:rsid w:val="00167E11"/>
    <w:pPr>
      <w:keepNext/>
      <w:keepLines/>
      <w:spacing w:before="12pt"/>
      <w:ind w:start="70.90pt"/>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6pt" w:after="6pt"/>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start" w:pos="110.25pt"/>
      </w:tabs>
      <w:spacing w:after="0pt"/>
      <w:ind w:start="31.50pt"/>
      <w:jc w:val="both"/>
    </w:pPr>
    <w:rPr>
      <w:kern w:val="2"/>
      <w:sz w:val="21"/>
      <w:lang w:val="en-US"/>
    </w:rPr>
  </w:style>
  <w:style w:type="paragraph" w:styleId="BodyTextIndent2">
    <w:name w:val="Body Text Indent 2"/>
    <w:basedOn w:val="Normal"/>
    <w:rsid w:val="00167E11"/>
    <w:pPr>
      <w:widowControl w:val="0"/>
      <w:tabs>
        <w:tab w:val="start" w:pos="110.25pt"/>
      </w:tabs>
      <w:spacing w:after="0pt"/>
      <w:ind w:start="10pt"/>
      <w:jc w:val="both"/>
    </w:pPr>
    <w:rPr>
      <w:kern w:val="2"/>
      <w:lang w:val="en-US"/>
    </w:rPr>
  </w:style>
  <w:style w:type="paragraph" w:styleId="BodyTextIndent3">
    <w:name w:val="Body Text Indent 3"/>
    <w:basedOn w:val="Normal"/>
    <w:rsid w:val="00167E11"/>
    <w:pPr>
      <w:spacing w:after="0pt"/>
      <w:ind w:start="54pt"/>
    </w:pPr>
    <w:rPr>
      <w:lang w:val="en-US"/>
    </w:rPr>
  </w:style>
  <w:style w:type="paragraph" w:customStyle="1" w:styleId="numberedlist">
    <w:name w:val="numbered list"/>
    <w:basedOn w:val="ListBullet"/>
    <w:rsid w:val="00167E11"/>
    <w:pPr>
      <w:tabs>
        <w:tab w:val="num" w:pos="18pt"/>
        <w:tab w:val="start" w:pos="62.35pt"/>
        <w:tab w:val="start" w:pos="192.80pt"/>
        <w:tab w:val="start" w:pos="260.80pt"/>
        <w:tab w:val="start" w:pos="323.20pt"/>
        <w:tab w:val="start" w:pos="388.40pt"/>
        <w:tab w:val="start" w:pos="453.60pt"/>
        <w:tab w:val="start" w:pos="510.30pt"/>
      </w:tabs>
      <w:spacing w:after="6pt"/>
      <w:ind w:start="18pt" w:hanging="18pt"/>
    </w:pPr>
  </w:style>
  <w:style w:type="paragraph" w:customStyle="1" w:styleId="CRfront">
    <w:name w:val="CR_front"/>
    <w:next w:val="Normal"/>
    <w:rsid w:val="00167E11"/>
    <w:rPr>
      <w:rFonts w:ascii="Arial" w:hAnsi="Arial"/>
      <w:lang w:eastAsia="en-US"/>
    </w:rPr>
  </w:style>
  <w:style w:type="paragraph" w:customStyle="1" w:styleId="TabList">
    <w:name w:val="TabList"/>
    <w:basedOn w:val="Normal"/>
    <w:rsid w:val="00167E11"/>
    <w:pPr>
      <w:tabs>
        <w:tab w:val="start" w:pos="56.70pt"/>
      </w:tabs>
      <w:spacing w:after="0pt"/>
    </w:pPr>
    <w:rPr>
      <w:rFonts w:eastAsia="MS Mincho"/>
    </w:rPr>
  </w:style>
  <w:style w:type="paragraph" w:customStyle="1" w:styleId="tabletext">
    <w:name w:val="table text"/>
    <w:basedOn w:val="Normal"/>
    <w:next w:val="table"/>
    <w:rsid w:val="00167E11"/>
    <w:pPr>
      <w:spacing w:after="0pt"/>
    </w:pPr>
    <w:rPr>
      <w:rFonts w:eastAsia="MS Mincho"/>
      <w:i/>
    </w:rPr>
  </w:style>
  <w:style w:type="paragraph" w:customStyle="1" w:styleId="table">
    <w:name w:val="table"/>
    <w:basedOn w:val="Normal"/>
    <w:next w:val="Normal"/>
    <w:rsid w:val="00167E11"/>
    <w:pPr>
      <w:spacing w:after="0pt"/>
      <w:jc w:val="center"/>
    </w:pPr>
    <w:rPr>
      <w:rFonts w:eastAsia="MS Mincho"/>
      <w:lang w:val="en-US"/>
    </w:rPr>
  </w:style>
  <w:style w:type="paragraph" w:customStyle="1" w:styleId="HE">
    <w:name w:val="HE"/>
    <w:basedOn w:val="Normal"/>
    <w:rsid w:val="00167E11"/>
    <w:pPr>
      <w:spacing w:after="0pt"/>
    </w:pPr>
    <w:rPr>
      <w:rFonts w:eastAsia="MS Mincho"/>
      <w:b/>
    </w:rPr>
  </w:style>
  <w:style w:type="paragraph" w:customStyle="1" w:styleId="text">
    <w:name w:val="text"/>
    <w:basedOn w:val="Normal"/>
    <w:rsid w:val="00167E11"/>
    <w:pPr>
      <w:widowControl w:val="0"/>
      <w:spacing w:after="12pt"/>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12pt"/>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6pt"/>
    </w:pPr>
    <w:rPr>
      <w:rFonts w:eastAsia="MS Mincho"/>
      <w:lang w:val="en-US"/>
    </w:rPr>
  </w:style>
  <w:style w:type="paragraph" w:customStyle="1" w:styleId="textintend2">
    <w:name w:val="text intend 2"/>
    <w:basedOn w:val="text"/>
    <w:rsid w:val="00167E11"/>
    <w:pPr>
      <w:widowControl/>
      <w:numPr>
        <w:numId w:val="2"/>
      </w:numPr>
      <w:spacing w:after="6pt"/>
    </w:pPr>
    <w:rPr>
      <w:rFonts w:eastAsia="MS Mincho"/>
      <w:lang w:val="en-US"/>
    </w:rPr>
  </w:style>
  <w:style w:type="paragraph" w:customStyle="1" w:styleId="textintend3">
    <w:name w:val="text intend 3"/>
    <w:basedOn w:val="text"/>
    <w:rsid w:val="00167E11"/>
    <w:pPr>
      <w:widowControl/>
      <w:numPr>
        <w:numId w:val="3"/>
      </w:numPr>
      <w:spacing w:after="6pt"/>
    </w:pPr>
    <w:rPr>
      <w:rFonts w:eastAsia="MS Mincho"/>
      <w:lang w:val="en-US"/>
    </w:rPr>
  </w:style>
  <w:style w:type="paragraph" w:customStyle="1" w:styleId="normalpuce">
    <w:name w:val="normal puce"/>
    <w:basedOn w:val="Normal"/>
    <w:rsid w:val="00167E11"/>
    <w:pPr>
      <w:widowControl w:val="0"/>
      <w:numPr>
        <w:numId w:val="6"/>
      </w:numPr>
      <w:spacing w:before="3pt" w:after="3pt"/>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8"/>
      </w:numPr>
      <w:pBdr>
        <w:top w:val="none" w:sz="0" w:space="0" w:color="auto"/>
      </w:pBdr>
    </w:pPr>
    <w:rPr>
      <w:b/>
      <w:noProof/>
      <w:kern w:val="28"/>
      <w:sz w:val="24"/>
      <w:lang w:val="en-US"/>
    </w:rPr>
  </w:style>
  <w:style w:type="paragraph" w:styleId="Date">
    <w:name w:val="Date"/>
    <w:basedOn w:val="Normal"/>
    <w:next w:val="Normal"/>
    <w:rsid w:val="00167E11"/>
    <w:pPr>
      <w:spacing w:after="0pt"/>
      <w:jc w:val="both"/>
    </w:pPr>
  </w:style>
  <w:style w:type="paragraph" w:customStyle="1" w:styleId="Meetingcaption">
    <w:name w:val="Meeting caption"/>
    <w:basedOn w:val="Normal"/>
    <w:rsid w:val="00167E11"/>
    <w:pPr>
      <w:framePr w:w="206pt" w:hSpace="7.05pt" w:wrap="auto" w:vAnchor="text" w:hAnchor="text" w:y="0.15pt"/>
      <w:pBdr>
        <w:top w:val="single" w:sz="6" w:space="1" w:color="auto"/>
        <w:left w:val="single" w:sz="6" w:space="1" w:color="auto"/>
        <w:bottom w:val="single" w:sz="6" w:space="1" w:color="auto"/>
        <w:right w:val="single" w:sz="6" w:space="1" w:color="auto"/>
      </w:pBdr>
      <w:spacing w:after="6pt"/>
    </w:pPr>
    <w:rPr>
      <w:snapToGrid w:val="0"/>
      <w:sz w:val="22"/>
      <w:lang w:val="fr-FR"/>
    </w:rPr>
  </w:style>
  <w:style w:type="paragraph" w:customStyle="1" w:styleId="para">
    <w:name w:val="para"/>
    <w:basedOn w:val="Normal"/>
    <w:rsid w:val="00167E11"/>
    <w:pPr>
      <w:spacing w:after="12pt"/>
      <w:jc w:val="both"/>
    </w:pPr>
    <w:rPr>
      <w:rFonts w:ascii="Helvetica" w:hAnsi="Helvetica"/>
    </w:rPr>
  </w:style>
  <w:style w:type="paragraph" w:customStyle="1" w:styleId="CRCoverPage">
    <w:name w:val="CR Cover Page"/>
    <w:rsid w:val="00167E11"/>
    <w:pPr>
      <w:spacing w:after="6pt"/>
    </w:pPr>
    <w:rPr>
      <w:rFonts w:ascii="Arial" w:hAnsi="Arial"/>
      <w:lang w:eastAsia="en-US"/>
    </w:rPr>
  </w:style>
  <w:style w:type="paragraph" w:customStyle="1" w:styleId="Cell">
    <w:name w:val="Cell"/>
    <w:basedOn w:val="Normal"/>
    <w:rsid w:val="00167E11"/>
    <w:pPr>
      <w:spacing w:after="0pt" w:line="12pt"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5pt" w:beforeAutospacing="1" w:after="5pt" w:afterAutospacing="1"/>
    </w:pPr>
    <w:rPr>
      <w:sz w:val="24"/>
      <w:szCs w:val="24"/>
      <w:lang w:val="en-US"/>
    </w:rPr>
  </w:style>
  <w:style w:type="paragraph" w:customStyle="1" w:styleId="b10">
    <w:name w:val="b1"/>
    <w:basedOn w:val="Normal"/>
    <w:rsid w:val="00F57B2A"/>
    <w:pPr>
      <w:spacing w:before="5pt" w:beforeAutospacing="1" w:after="5pt"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rsid w:val="00E969F4"/>
    <w:pPr>
      <w:overflowPunct w:val="0"/>
      <w:autoSpaceDE w:val="0"/>
      <w:autoSpaceDN w:val="0"/>
      <w:adjustRightInd w:val="0"/>
      <w:spacing w:after="9pt"/>
      <w:textAlignment w:val="baseline"/>
    </w:p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pt"/>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9pt"/>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eastAsia="ja-JP"/>
    </w:rPr>
  </w:style>
  <w:style w:type="paragraph" w:customStyle="1" w:styleId="TdocHeader2">
    <w:name w:val="Tdoc_Header_2"/>
    <w:basedOn w:val="Normal"/>
    <w:rsid w:val="008516AD"/>
    <w:pPr>
      <w:widowControl w:val="0"/>
      <w:tabs>
        <w:tab w:val="start" w:pos="85.05pt"/>
        <w:tab w:val="end" w:pos="453.60pt"/>
        <w:tab w:val="end" w:pos="510.30pt"/>
      </w:tabs>
      <w:overflowPunct/>
      <w:autoSpaceDE/>
      <w:autoSpaceDN/>
      <w:adjustRightInd/>
      <w:spacing w:after="0pt"/>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42.55pt"/>
      </w:tabs>
      <w:autoSpaceDE w:val="0"/>
      <w:autoSpaceDN w:val="0"/>
      <w:adjustRightInd w:val="0"/>
      <w:spacing w:before="3pt" w:after="3pt"/>
      <w:ind w:start="42.55pt" w:hanging="42.55pt"/>
      <w:jc w:val="both"/>
    </w:pPr>
    <w:rPr>
      <w:rFonts w:ascii="Arial" w:eastAsia="SimSun" w:hAnsi="Arial" w:cs="Arial"/>
      <w:color w:val="0000FF"/>
      <w:kern w:val="2"/>
      <w:sz w:val="24"/>
      <w:lang w:val="en-US"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10pt"/>
    </w:pPr>
    <w:rPr>
      <w:rFonts w:eastAsia="Times New Roman"/>
      <w:color w:val="000000"/>
      <w:sz w:val="24"/>
      <w:szCs w:val="24"/>
      <w:lang w:val="en-US"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start" w:pos="81.10pt"/>
      </w:tabs>
      <w:overflowPunct/>
      <w:autoSpaceDE/>
      <w:autoSpaceDN/>
      <w:adjustRightInd/>
      <w:spacing w:after="0pt"/>
      <w:ind w:start="81.10pt" w:hanging="18.15pt"/>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10pt" w:line="13.80pt" w:lineRule="auto"/>
      <w:ind w:start="36pt"/>
      <w:contextualSpacing/>
      <w:textAlignment w:val="auto"/>
    </w:pPr>
    <w:rPr>
      <w:rFonts w:ascii="Calibri" w:eastAsia="MS Mincho" w:hAnsi="Calibri"/>
      <w:noProof/>
      <w:sz w:val="22"/>
      <w:szCs w:val="22"/>
    </w:rPr>
  </w:style>
  <w:style w:type="character" w:customStyle="1" w:styleId="B1Char1">
    <w:name w:val="B1 Char1"/>
    <w:link w:val="B1"/>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9"/>
      </w:numPr>
      <w:overflowPunct/>
      <w:autoSpaceDE/>
      <w:autoSpaceDN/>
      <w:adjustRightInd/>
      <w:spacing w:before="2pt" w:after="0pt"/>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3pt" w:after="0pt"/>
      <w:ind w:start="62.95pt" w:hanging="62.95pt"/>
      <w:textAlignment w:val="auto"/>
    </w:pPr>
    <w:rPr>
      <w:rFonts w:ascii="Arial" w:eastAsia="MS Mincho" w:hAnsi="Arial"/>
      <w:noProof/>
      <w:szCs w:val="24"/>
      <w:lang w:eastAsia="en-GB"/>
    </w:rPr>
  </w:style>
  <w:style w:type="character" w:customStyle="1" w:styleId="Doc-titleChar">
    <w:name w:val="Doc-title Char"/>
    <w:link w:val="Doc-title"/>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2pt" w:after="0pt"/>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3pt" w:after="3pt" w:line="14.40pt" w:lineRule="auto"/>
      <w:ind w:firstLineChars="200" w:firstLine="10pt"/>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5pt" w:beforeAutospacing="1" w:after="5pt" w:afterAutospacing="1"/>
      <w:textAlignment w:val="auto"/>
    </w:pPr>
    <w:rPr>
      <w:sz w:val="24"/>
      <w:szCs w:val="24"/>
      <w:lang w:eastAsia="en-GB"/>
    </w:rPr>
  </w:style>
  <w:style w:type="character" w:customStyle="1" w:styleId="B1Zchn">
    <w:name w:val="B1 Zchn"/>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qFormat/>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eastAsia="ja-JP"/>
    </w:rPr>
  </w:style>
  <w:style w:type="character" w:customStyle="1" w:styleId="Heading3Char">
    <w:name w:val="Heading 3 Char"/>
    <w:aliases w:val="Underrubrik2 Char,H3 Char"/>
    <w:link w:val="Heading3"/>
    <w:rsid w:val="004E4A5D"/>
    <w:rPr>
      <w:rFonts w:ascii="Arial" w:eastAsia="Times New Roman" w:hAnsi="Arial"/>
      <w:sz w:val="28"/>
      <w:lang w:eastAsia="ja-JP"/>
    </w:rPr>
  </w:style>
  <w:style w:type="paragraph" w:styleId="Title">
    <w:name w:val="Title"/>
    <w:basedOn w:val="Normal"/>
    <w:link w:val="TitleChar"/>
    <w:qFormat/>
    <w:rsid w:val="004E4A5D"/>
    <w:pPr>
      <w:overflowPunct/>
      <w:autoSpaceDE/>
      <w:autoSpaceDN/>
      <w:adjustRightInd/>
      <w:spacing w:after="0pt"/>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10"/>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lang w:val="en-US"/>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uiPriority w:val="99"/>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1"/>
      </w:numPr>
      <w:tabs>
        <w:tab w:val="clear" w:pos="65.20pt"/>
        <w:tab w:val="num" w:pos="18pt"/>
        <w:tab w:val="start" w:pos="85.05pt"/>
      </w:tabs>
      <w:overflowPunct/>
      <w:autoSpaceDE/>
      <w:autoSpaceDN/>
      <w:adjustRightInd/>
      <w:spacing w:after="8pt" w:line="12.95pt" w:lineRule="auto"/>
      <w:ind w:start="85.05pt" w:hanging="85.05pt"/>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2"/>
      </w:numPr>
      <w:tabs>
        <w:tab w:val="clear" w:pos="234pt"/>
        <w:tab w:val="num" w:pos="80.95pt"/>
      </w:tabs>
      <w:overflowPunct/>
      <w:autoSpaceDE/>
      <w:autoSpaceDN/>
      <w:adjustRightInd/>
      <w:spacing w:before="3pt" w:after="0pt"/>
      <w:ind w:start="80.95pt"/>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paragraph" w:customStyle="1" w:styleId="xmsonormal">
    <w:name w:val="xmsonormal"/>
    <w:basedOn w:val="Normal"/>
    <w:rsid w:val="007C6A64"/>
    <w:pPr>
      <w:overflowPunct/>
      <w:autoSpaceDE/>
      <w:autoSpaceDN/>
      <w:adjustRightInd/>
      <w:spacing w:after="0pt"/>
      <w:textAlignment w:val="auto"/>
    </w:pPr>
    <w:rPr>
      <w:rFonts w:ascii="SimSun" w:eastAsia="SimSun" w:hAnsi="SimSun" w:cs="SimSun"/>
      <w:sz w:val="24"/>
      <w:szCs w:val="22"/>
      <w:lang w:val="en-US" w:eastAsia="zh-CN"/>
    </w:rPr>
  </w:style>
  <w:style w:type="character" w:customStyle="1" w:styleId="normaltextrun">
    <w:name w:val="normaltextrun"/>
    <w:rsid w:val="00437C3A"/>
  </w:style>
  <w:style w:type="character" w:customStyle="1" w:styleId="eop">
    <w:name w:val="eop"/>
    <w:rsid w:val="00437C3A"/>
  </w:style>
  <w:style w:type="paragraph" w:customStyle="1" w:styleId="paragraph">
    <w:name w:val="paragraph"/>
    <w:basedOn w:val="Normal"/>
    <w:rsid w:val="00437C3A"/>
    <w:pPr>
      <w:overflowPunct/>
      <w:autoSpaceDE/>
      <w:autoSpaceDN/>
      <w:adjustRightInd/>
      <w:spacing w:before="5pt" w:beforeAutospacing="1" w:after="5pt" w:afterAutospacing="1"/>
      <w:textAlignment w:val="auto"/>
    </w:pPr>
    <w:rPr>
      <w:sz w:val="24"/>
      <w:szCs w:val="24"/>
      <w:lang w:eastAsia="en-GB"/>
    </w:r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cid="http://schemas.microsoft.com/office/word/2016/wordml/cid" xmlns:w16se="http://schemas.microsoft.com/office/word/2015/wordml/symex" mc:Ignorable="w14 w15 w16se w16cid">
  <w:divs>
    <w:div w:id="164441153">
      <w:bodyDiv w:val="1"/>
      <w:marLeft w:val="0pt"/>
      <w:marRight w:val="0pt"/>
      <w:marTop w:val="0pt"/>
      <w:marBottom w:val="0pt"/>
      <w:divBdr>
        <w:top w:val="none" w:sz="0" w:space="0" w:color="auto"/>
        <w:left w:val="none" w:sz="0" w:space="0" w:color="auto"/>
        <w:bottom w:val="none" w:sz="0" w:space="0" w:color="auto"/>
        <w:right w:val="none" w:sz="0" w:space="0" w:color="auto"/>
      </w:divBdr>
    </w:div>
    <w:div w:id="195891244">
      <w:bodyDiv w:val="1"/>
      <w:marLeft w:val="0pt"/>
      <w:marRight w:val="0pt"/>
      <w:marTop w:val="0pt"/>
      <w:marBottom w:val="0pt"/>
      <w:divBdr>
        <w:top w:val="none" w:sz="0" w:space="0" w:color="auto"/>
        <w:left w:val="none" w:sz="0" w:space="0" w:color="auto"/>
        <w:bottom w:val="none" w:sz="0" w:space="0" w:color="auto"/>
        <w:right w:val="none" w:sz="0" w:space="0" w:color="auto"/>
      </w:divBdr>
    </w:div>
    <w:div w:id="20178779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103328976">
          <w:marLeft w:val="22.30pt"/>
          <w:marRight w:val="0pt"/>
          <w:marTop w:val="0pt"/>
          <w:marBottom w:val="0pt"/>
          <w:divBdr>
            <w:top w:val="none" w:sz="0" w:space="0" w:color="auto"/>
            <w:left w:val="none" w:sz="0" w:space="0" w:color="auto"/>
            <w:bottom w:val="none" w:sz="0" w:space="0" w:color="auto"/>
            <w:right w:val="none" w:sz="0" w:space="0" w:color="auto"/>
          </w:divBdr>
        </w:div>
      </w:divsChild>
    </w:div>
    <w:div w:id="219679091">
      <w:bodyDiv w:val="1"/>
      <w:marLeft w:val="0pt"/>
      <w:marRight w:val="0pt"/>
      <w:marTop w:val="0pt"/>
      <w:marBottom w:val="0pt"/>
      <w:divBdr>
        <w:top w:val="none" w:sz="0" w:space="0" w:color="auto"/>
        <w:left w:val="none" w:sz="0" w:space="0" w:color="auto"/>
        <w:bottom w:val="none" w:sz="0" w:space="0" w:color="auto"/>
        <w:right w:val="none" w:sz="0" w:space="0" w:color="auto"/>
      </w:divBdr>
    </w:div>
    <w:div w:id="280723125">
      <w:bodyDiv w:val="1"/>
      <w:marLeft w:val="0pt"/>
      <w:marRight w:val="0pt"/>
      <w:marTop w:val="0pt"/>
      <w:marBottom w:val="0pt"/>
      <w:divBdr>
        <w:top w:val="none" w:sz="0" w:space="0" w:color="auto"/>
        <w:left w:val="none" w:sz="0" w:space="0" w:color="auto"/>
        <w:bottom w:val="none" w:sz="0" w:space="0" w:color="auto"/>
        <w:right w:val="none" w:sz="0" w:space="0" w:color="auto"/>
      </w:divBdr>
    </w:div>
    <w:div w:id="36340715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4932434">
          <w:marLeft w:val="38.15pt"/>
          <w:marRight w:val="0pt"/>
          <w:marTop w:val="3.75pt"/>
          <w:marBottom w:val="0pt"/>
          <w:divBdr>
            <w:top w:val="none" w:sz="0" w:space="0" w:color="auto"/>
            <w:left w:val="none" w:sz="0" w:space="0" w:color="auto"/>
            <w:bottom w:val="none" w:sz="0" w:space="0" w:color="auto"/>
            <w:right w:val="none" w:sz="0" w:space="0" w:color="auto"/>
          </w:divBdr>
        </w:div>
        <w:div w:id="368728174">
          <w:marLeft w:val="25.20pt"/>
          <w:marRight w:val="0pt"/>
          <w:marTop w:val="3.75pt"/>
          <w:marBottom w:val="0pt"/>
          <w:divBdr>
            <w:top w:val="none" w:sz="0" w:space="0" w:color="auto"/>
            <w:left w:val="none" w:sz="0" w:space="0" w:color="auto"/>
            <w:bottom w:val="none" w:sz="0" w:space="0" w:color="auto"/>
            <w:right w:val="none" w:sz="0" w:space="0" w:color="auto"/>
          </w:divBdr>
        </w:div>
        <w:div w:id="587156353">
          <w:marLeft w:val="38.15pt"/>
          <w:marRight w:val="0pt"/>
          <w:marTop w:val="3.75pt"/>
          <w:marBottom w:val="0pt"/>
          <w:divBdr>
            <w:top w:val="none" w:sz="0" w:space="0" w:color="auto"/>
            <w:left w:val="none" w:sz="0" w:space="0" w:color="auto"/>
            <w:bottom w:val="none" w:sz="0" w:space="0" w:color="auto"/>
            <w:right w:val="none" w:sz="0" w:space="0" w:color="auto"/>
          </w:divBdr>
        </w:div>
        <w:div w:id="671302576">
          <w:marLeft w:val="25.20pt"/>
          <w:marRight w:val="0pt"/>
          <w:marTop w:val="3.75pt"/>
          <w:marBottom w:val="0pt"/>
          <w:divBdr>
            <w:top w:val="none" w:sz="0" w:space="0" w:color="auto"/>
            <w:left w:val="none" w:sz="0" w:space="0" w:color="auto"/>
            <w:bottom w:val="none" w:sz="0" w:space="0" w:color="auto"/>
            <w:right w:val="none" w:sz="0" w:space="0" w:color="auto"/>
          </w:divBdr>
        </w:div>
        <w:div w:id="1291979518">
          <w:marLeft w:val="25.20pt"/>
          <w:marRight w:val="0pt"/>
          <w:marTop w:val="3.75pt"/>
          <w:marBottom w:val="0pt"/>
          <w:divBdr>
            <w:top w:val="none" w:sz="0" w:space="0" w:color="auto"/>
            <w:left w:val="none" w:sz="0" w:space="0" w:color="auto"/>
            <w:bottom w:val="none" w:sz="0" w:space="0" w:color="auto"/>
            <w:right w:val="none" w:sz="0" w:space="0" w:color="auto"/>
          </w:divBdr>
        </w:div>
        <w:div w:id="1335569982">
          <w:marLeft w:val="25.20pt"/>
          <w:marRight w:val="0pt"/>
          <w:marTop w:val="3.75pt"/>
          <w:marBottom w:val="0pt"/>
          <w:divBdr>
            <w:top w:val="none" w:sz="0" w:space="0" w:color="auto"/>
            <w:left w:val="none" w:sz="0" w:space="0" w:color="auto"/>
            <w:bottom w:val="none" w:sz="0" w:space="0" w:color="auto"/>
            <w:right w:val="none" w:sz="0" w:space="0" w:color="auto"/>
          </w:divBdr>
        </w:div>
      </w:divsChild>
    </w:div>
    <w:div w:id="365911886">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31987810">
          <w:marLeft w:val="0pt"/>
          <w:marRight w:val="0pt"/>
          <w:marTop w:val="0pt"/>
          <w:marBottom w:val="0pt"/>
          <w:divBdr>
            <w:top w:val="none" w:sz="0" w:space="0" w:color="auto"/>
            <w:left w:val="none" w:sz="0" w:space="0" w:color="auto"/>
            <w:bottom w:val="none" w:sz="0" w:space="0" w:color="auto"/>
            <w:right w:val="none" w:sz="0" w:space="0" w:color="auto"/>
          </w:divBdr>
        </w:div>
      </w:divsChild>
    </w:div>
    <w:div w:id="393699073">
      <w:bodyDiv w:val="1"/>
      <w:marLeft w:val="0pt"/>
      <w:marRight w:val="0pt"/>
      <w:marTop w:val="0pt"/>
      <w:marBottom w:val="0pt"/>
      <w:divBdr>
        <w:top w:val="none" w:sz="0" w:space="0" w:color="auto"/>
        <w:left w:val="none" w:sz="0" w:space="0" w:color="auto"/>
        <w:bottom w:val="none" w:sz="0" w:space="0" w:color="auto"/>
        <w:right w:val="none" w:sz="0" w:space="0" w:color="auto"/>
      </w:divBdr>
    </w:div>
    <w:div w:id="400828889">
      <w:bodyDiv w:val="1"/>
      <w:marLeft w:val="0pt"/>
      <w:marRight w:val="0pt"/>
      <w:marTop w:val="0pt"/>
      <w:marBottom w:val="0pt"/>
      <w:divBdr>
        <w:top w:val="none" w:sz="0" w:space="0" w:color="auto"/>
        <w:left w:val="none" w:sz="0" w:space="0" w:color="auto"/>
        <w:bottom w:val="none" w:sz="0" w:space="0" w:color="auto"/>
        <w:right w:val="none" w:sz="0" w:space="0" w:color="auto"/>
      </w:divBdr>
    </w:div>
    <w:div w:id="40549892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52052870">
          <w:marLeft w:val="54.70pt"/>
          <w:marRight w:val="0pt"/>
          <w:marTop w:val="0pt"/>
          <w:marBottom w:val="0pt"/>
          <w:divBdr>
            <w:top w:val="none" w:sz="0" w:space="0" w:color="auto"/>
            <w:left w:val="none" w:sz="0" w:space="0" w:color="auto"/>
            <w:bottom w:val="none" w:sz="0" w:space="0" w:color="auto"/>
            <w:right w:val="none" w:sz="0" w:space="0" w:color="auto"/>
          </w:divBdr>
        </w:div>
        <w:div w:id="539362929">
          <w:marLeft w:val="54.70pt"/>
          <w:marRight w:val="0pt"/>
          <w:marTop w:val="0pt"/>
          <w:marBottom w:val="0pt"/>
          <w:divBdr>
            <w:top w:val="none" w:sz="0" w:space="0" w:color="auto"/>
            <w:left w:val="none" w:sz="0" w:space="0" w:color="auto"/>
            <w:bottom w:val="none" w:sz="0" w:space="0" w:color="auto"/>
            <w:right w:val="none" w:sz="0" w:space="0" w:color="auto"/>
          </w:divBdr>
        </w:div>
        <w:div w:id="1112751827">
          <w:marLeft w:val="54.70pt"/>
          <w:marRight w:val="0pt"/>
          <w:marTop w:val="0pt"/>
          <w:marBottom w:val="0pt"/>
          <w:divBdr>
            <w:top w:val="none" w:sz="0" w:space="0" w:color="auto"/>
            <w:left w:val="none" w:sz="0" w:space="0" w:color="auto"/>
            <w:bottom w:val="none" w:sz="0" w:space="0" w:color="auto"/>
            <w:right w:val="none" w:sz="0" w:space="0" w:color="auto"/>
          </w:divBdr>
        </w:div>
        <w:div w:id="1454520101">
          <w:marLeft w:val="54.70pt"/>
          <w:marRight w:val="0pt"/>
          <w:marTop w:val="0pt"/>
          <w:marBottom w:val="0pt"/>
          <w:divBdr>
            <w:top w:val="none" w:sz="0" w:space="0" w:color="auto"/>
            <w:left w:val="none" w:sz="0" w:space="0" w:color="auto"/>
            <w:bottom w:val="none" w:sz="0" w:space="0" w:color="auto"/>
            <w:right w:val="none" w:sz="0" w:space="0" w:color="auto"/>
          </w:divBdr>
        </w:div>
        <w:div w:id="1766880005">
          <w:marLeft w:val="54.70pt"/>
          <w:marRight w:val="0pt"/>
          <w:marTop w:val="0pt"/>
          <w:marBottom w:val="0pt"/>
          <w:divBdr>
            <w:top w:val="none" w:sz="0" w:space="0" w:color="auto"/>
            <w:left w:val="none" w:sz="0" w:space="0" w:color="auto"/>
            <w:bottom w:val="none" w:sz="0" w:space="0" w:color="auto"/>
            <w:right w:val="none" w:sz="0" w:space="0" w:color="auto"/>
          </w:divBdr>
        </w:div>
        <w:div w:id="1775854911">
          <w:marLeft w:val="54.70pt"/>
          <w:marRight w:val="0pt"/>
          <w:marTop w:val="0pt"/>
          <w:marBottom w:val="0pt"/>
          <w:divBdr>
            <w:top w:val="none" w:sz="0" w:space="0" w:color="auto"/>
            <w:left w:val="none" w:sz="0" w:space="0" w:color="auto"/>
            <w:bottom w:val="none" w:sz="0" w:space="0" w:color="auto"/>
            <w:right w:val="none" w:sz="0" w:space="0" w:color="auto"/>
          </w:divBdr>
        </w:div>
        <w:div w:id="1882478388">
          <w:marLeft w:val="54.70pt"/>
          <w:marRight w:val="0pt"/>
          <w:marTop w:val="0pt"/>
          <w:marBottom w:val="0pt"/>
          <w:divBdr>
            <w:top w:val="none" w:sz="0" w:space="0" w:color="auto"/>
            <w:left w:val="none" w:sz="0" w:space="0" w:color="auto"/>
            <w:bottom w:val="none" w:sz="0" w:space="0" w:color="auto"/>
            <w:right w:val="none" w:sz="0" w:space="0" w:color="auto"/>
          </w:divBdr>
        </w:div>
        <w:div w:id="1946226896">
          <w:marLeft w:val="54.70pt"/>
          <w:marRight w:val="0pt"/>
          <w:marTop w:val="0pt"/>
          <w:marBottom w:val="0pt"/>
          <w:divBdr>
            <w:top w:val="none" w:sz="0" w:space="0" w:color="auto"/>
            <w:left w:val="none" w:sz="0" w:space="0" w:color="auto"/>
            <w:bottom w:val="none" w:sz="0" w:space="0" w:color="auto"/>
            <w:right w:val="none" w:sz="0" w:space="0" w:color="auto"/>
          </w:divBdr>
        </w:div>
      </w:divsChild>
    </w:div>
    <w:div w:id="40792079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75427863">
          <w:marLeft w:val="0pt"/>
          <w:marRight w:val="0pt"/>
          <w:marTop w:val="0pt"/>
          <w:marBottom w:val="0pt"/>
          <w:divBdr>
            <w:top w:val="none" w:sz="0" w:space="0" w:color="auto"/>
            <w:left w:val="none" w:sz="0" w:space="0" w:color="auto"/>
            <w:bottom w:val="none" w:sz="0" w:space="0" w:color="auto"/>
            <w:right w:val="none" w:sz="0" w:space="0" w:color="auto"/>
          </w:divBdr>
          <w:divsChild>
            <w:div w:id="4484056">
              <w:marLeft w:val="0pt"/>
              <w:marRight w:val="0pt"/>
              <w:marTop w:val="0pt"/>
              <w:marBottom w:val="0pt"/>
              <w:divBdr>
                <w:top w:val="none" w:sz="0" w:space="0" w:color="auto"/>
                <w:left w:val="none" w:sz="0" w:space="0" w:color="auto"/>
                <w:bottom w:val="none" w:sz="0" w:space="0" w:color="auto"/>
                <w:right w:val="none" w:sz="0" w:space="0" w:color="auto"/>
              </w:divBdr>
            </w:div>
            <w:div w:id="28341616">
              <w:marLeft w:val="0pt"/>
              <w:marRight w:val="0pt"/>
              <w:marTop w:val="0pt"/>
              <w:marBottom w:val="0pt"/>
              <w:divBdr>
                <w:top w:val="none" w:sz="0" w:space="0" w:color="auto"/>
                <w:left w:val="none" w:sz="0" w:space="0" w:color="auto"/>
                <w:bottom w:val="none" w:sz="0" w:space="0" w:color="auto"/>
                <w:right w:val="none" w:sz="0" w:space="0" w:color="auto"/>
              </w:divBdr>
            </w:div>
            <w:div w:id="196623699">
              <w:marLeft w:val="0pt"/>
              <w:marRight w:val="0pt"/>
              <w:marTop w:val="0pt"/>
              <w:marBottom w:val="0pt"/>
              <w:divBdr>
                <w:top w:val="none" w:sz="0" w:space="0" w:color="auto"/>
                <w:left w:val="none" w:sz="0" w:space="0" w:color="auto"/>
                <w:bottom w:val="none" w:sz="0" w:space="0" w:color="auto"/>
                <w:right w:val="none" w:sz="0" w:space="0" w:color="auto"/>
              </w:divBdr>
            </w:div>
            <w:div w:id="225536215">
              <w:marLeft w:val="0pt"/>
              <w:marRight w:val="0pt"/>
              <w:marTop w:val="0pt"/>
              <w:marBottom w:val="0pt"/>
              <w:divBdr>
                <w:top w:val="none" w:sz="0" w:space="0" w:color="auto"/>
                <w:left w:val="none" w:sz="0" w:space="0" w:color="auto"/>
                <w:bottom w:val="none" w:sz="0" w:space="0" w:color="auto"/>
                <w:right w:val="none" w:sz="0" w:space="0" w:color="auto"/>
              </w:divBdr>
            </w:div>
            <w:div w:id="364990845">
              <w:marLeft w:val="0pt"/>
              <w:marRight w:val="0pt"/>
              <w:marTop w:val="0pt"/>
              <w:marBottom w:val="0pt"/>
              <w:divBdr>
                <w:top w:val="none" w:sz="0" w:space="0" w:color="auto"/>
                <w:left w:val="none" w:sz="0" w:space="0" w:color="auto"/>
                <w:bottom w:val="none" w:sz="0" w:space="0" w:color="auto"/>
                <w:right w:val="none" w:sz="0" w:space="0" w:color="auto"/>
              </w:divBdr>
            </w:div>
            <w:div w:id="614604811">
              <w:marLeft w:val="0pt"/>
              <w:marRight w:val="0pt"/>
              <w:marTop w:val="0pt"/>
              <w:marBottom w:val="0pt"/>
              <w:divBdr>
                <w:top w:val="none" w:sz="0" w:space="0" w:color="auto"/>
                <w:left w:val="none" w:sz="0" w:space="0" w:color="auto"/>
                <w:bottom w:val="none" w:sz="0" w:space="0" w:color="auto"/>
                <w:right w:val="none" w:sz="0" w:space="0" w:color="auto"/>
              </w:divBdr>
            </w:div>
            <w:div w:id="719328420">
              <w:marLeft w:val="0pt"/>
              <w:marRight w:val="0pt"/>
              <w:marTop w:val="0pt"/>
              <w:marBottom w:val="0pt"/>
              <w:divBdr>
                <w:top w:val="none" w:sz="0" w:space="0" w:color="auto"/>
                <w:left w:val="none" w:sz="0" w:space="0" w:color="auto"/>
                <w:bottom w:val="none" w:sz="0" w:space="0" w:color="auto"/>
                <w:right w:val="none" w:sz="0" w:space="0" w:color="auto"/>
              </w:divBdr>
            </w:div>
            <w:div w:id="795948089">
              <w:marLeft w:val="0pt"/>
              <w:marRight w:val="0pt"/>
              <w:marTop w:val="0pt"/>
              <w:marBottom w:val="0pt"/>
              <w:divBdr>
                <w:top w:val="none" w:sz="0" w:space="0" w:color="auto"/>
                <w:left w:val="none" w:sz="0" w:space="0" w:color="auto"/>
                <w:bottom w:val="none" w:sz="0" w:space="0" w:color="auto"/>
                <w:right w:val="none" w:sz="0" w:space="0" w:color="auto"/>
              </w:divBdr>
            </w:div>
            <w:div w:id="905183852">
              <w:marLeft w:val="0pt"/>
              <w:marRight w:val="0pt"/>
              <w:marTop w:val="0pt"/>
              <w:marBottom w:val="0pt"/>
              <w:divBdr>
                <w:top w:val="none" w:sz="0" w:space="0" w:color="auto"/>
                <w:left w:val="none" w:sz="0" w:space="0" w:color="auto"/>
                <w:bottom w:val="none" w:sz="0" w:space="0" w:color="auto"/>
                <w:right w:val="none" w:sz="0" w:space="0" w:color="auto"/>
              </w:divBdr>
            </w:div>
            <w:div w:id="1004632002">
              <w:marLeft w:val="0pt"/>
              <w:marRight w:val="0pt"/>
              <w:marTop w:val="0pt"/>
              <w:marBottom w:val="0pt"/>
              <w:divBdr>
                <w:top w:val="none" w:sz="0" w:space="0" w:color="auto"/>
                <w:left w:val="none" w:sz="0" w:space="0" w:color="auto"/>
                <w:bottom w:val="none" w:sz="0" w:space="0" w:color="auto"/>
                <w:right w:val="none" w:sz="0" w:space="0" w:color="auto"/>
              </w:divBdr>
            </w:div>
            <w:div w:id="1160342789">
              <w:marLeft w:val="0pt"/>
              <w:marRight w:val="0pt"/>
              <w:marTop w:val="0pt"/>
              <w:marBottom w:val="0pt"/>
              <w:divBdr>
                <w:top w:val="none" w:sz="0" w:space="0" w:color="auto"/>
                <w:left w:val="none" w:sz="0" w:space="0" w:color="auto"/>
                <w:bottom w:val="none" w:sz="0" w:space="0" w:color="auto"/>
                <w:right w:val="none" w:sz="0" w:space="0" w:color="auto"/>
              </w:divBdr>
            </w:div>
            <w:div w:id="1191533417">
              <w:marLeft w:val="0pt"/>
              <w:marRight w:val="0pt"/>
              <w:marTop w:val="0pt"/>
              <w:marBottom w:val="0pt"/>
              <w:divBdr>
                <w:top w:val="none" w:sz="0" w:space="0" w:color="auto"/>
                <w:left w:val="none" w:sz="0" w:space="0" w:color="auto"/>
                <w:bottom w:val="none" w:sz="0" w:space="0" w:color="auto"/>
                <w:right w:val="none" w:sz="0" w:space="0" w:color="auto"/>
              </w:divBdr>
            </w:div>
            <w:div w:id="1292052053">
              <w:marLeft w:val="0pt"/>
              <w:marRight w:val="0pt"/>
              <w:marTop w:val="0pt"/>
              <w:marBottom w:val="0pt"/>
              <w:divBdr>
                <w:top w:val="none" w:sz="0" w:space="0" w:color="auto"/>
                <w:left w:val="none" w:sz="0" w:space="0" w:color="auto"/>
                <w:bottom w:val="none" w:sz="0" w:space="0" w:color="auto"/>
                <w:right w:val="none" w:sz="0" w:space="0" w:color="auto"/>
              </w:divBdr>
            </w:div>
            <w:div w:id="1546019064">
              <w:marLeft w:val="0pt"/>
              <w:marRight w:val="0pt"/>
              <w:marTop w:val="0pt"/>
              <w:marBottom w:val="0pt"/>
              <w:divBdr>
                <w:top w:val="none" w:sz="0" w:space="0" w:color="auto"/>
                <w:left w:val="none" w:sz="0" w:space="0" w:color="auto"/>
                <w:bottom w:val="none" w:sz="0" w:space="0" w:color="auto"/>
                <w:right w:val="none" w:sz="0" w:space="0" w:color="auto"/>
              </w:divBdr>
            </w:div>
            <w:div w:id="1553929963">
              <w:marLeft w:val="0pt"/>
              <w:marRight w:val="0pt"/>
              <w:marTop w:val="0pt"/>
              <w:marBottom w:val="0pt"/>
              <w:divBdr>
                <w:top w:val="none" w:sz="0" w:space="0" w:color="auto"/>
                <w:left w:val="none" w:sz="0" w:space="0" w:color="auto"/>
                <w:bottom w:val="none" w:sz="0" w:space="0" w:color="auto"/>
                <w:right w:val="none" w:sz="0" w:space="0" w:color="auto"/>
              </w:divBdr>
            </w:div>
            <w:div w:id="1727097871">
              <w:marLeft w:val="0pt"/>
              <w:marRight w:val="0pt"/>
              <w:marTop w:val="0pt"/>
              <w:marBottom w:val="0pt"/>
              <w:divBdr>
                <w:top w:val="none" w:sz="0" w:space="0" w:color="auto"/>
                <w:left w:val="none" w:sz="0" w:space="0" w:color="auto"/>
                <w:bottom w:val="none" w:sz="0" w:space="0" w:color="auto"/>
                <w:right w:val="none" w:sz="0" w:space="0" w:color="auto"/>
              </w:divBdr>
            </w:div>
            <w:div w:id="1778065151">
              <w:marLeft w:val="0pt"/>
              <w:marRight w:val="0pt"/>
              <w:marTop w:val="0pt"/>
              <w:marBottom w:val="0pt"/>
              <w:divBdr>
                <w:top w:val="none" w:sz="0" w:space="0" w:color="auto"/>
                <w:left w:val="none" w:sz="0" w:space="0" w:color="auto"/>
                <w:bottom w:val="none" w:sz="0" w:space="0" w:color="auto"/>
                <w:right w:val="none" w:sz="0" w:space="0" w:color="auto"/>
              </w:divBdr>
            </w:div>
            <w:div w:id="1785803025">
              <w:marLeft w:val="0pt"/>
              <w:marRight w:val="0pt"/>
              <w:marTop w:val="0pt"/>
              <w:marBottom w:val="0pt"/>
              <w:divBdr>
                <w:top w:val="none" w:sz="0" w:space="0" w:color="auto"/>
                <w:left w:val="none" w:sz="0" w:space="0" w:color="auto"/>
                <w:bottom w:val="none" w:sz="0" w:space="0" w:color="auto"/>
                <w:right w:val="none" w:sz="0" w:space="0" w:color="auto"/>
              </w:divBdr>
            </w:div>
            <w:div w:id="1870951498">
              <w:marLeft w:val="0pt"/>
              <w:marRight w:val="0pt"/>
              <w:marTop w:val="0pt"/>
              <w:marBottom w:val="0pt"/>
              <w:divBdr>
                <w:top w:val="none" w:sz="0" w:space="0" w:color="auto"/>
                <w:left w:val="none" w:sz="0" w:space="0" w:color="auto"/>
                <w:bottom w:val="none" w:sz="0" w:space="0" w:color="auto"/>
                <w:right w:val="none" w:sz="0" w:space="0" w:color="auto"/>
              </w:divBdr>
            </w:div>
            <w:div w:id="1875801809">
              <w:marLeft w:val="0pt"/>
              <w:marRight w:val="0pt"/>
              <w:marTop w:val="0pt"/>
              <w:marBottom w:val="0pt"/>
              <w:divBdr>
                <w:top w:val="none" w:sz="0" w:space="0" w:color="auto"/>
                <w:left w:val="none" w:sz="0" w:space="0" w:color="auto"/>
                <w:bottom w:val="none" w:sz="0" w:space="0" w:color="auto"/>
                <w:right w:val="none" w:sz="0" w:space="0" w:color="auto"/>
              </w:divBdr>
            </w:div>
            <w:div w:id="1948808430">
              <w:marLeft w:val="0pt"/>
              <w:marRight w:val="0pt"/>
              <w:marTop w:val="0pt"/>
              <w:marBottom w:val="0pt"/>
              <w:divBdr>
                <w:top w:val="none" w:sz="0" w:space="0" w:color="auto"/>
                <w:left w:val="none" w:sz="0" w:space="0" w:color="auto"/>
                <w:bottom w:val="none" w:sz="0" w:space="0" w:color="auto"/>
                <w:right w:val="none" w:sz="0" w:space="0" w:color="auto"/>
              </w:divBdr>
            </w:div>
            <w:div w:id="1979527678">
              <w:marLeft w:val="0pt"/>
              <w:marRight w:val="0pt"/>
              <w:marTop w:val="0pt"/>
              <w:marBottom w:val="0pt"/>
              <w:divBdr>
                <w:top w:val="none" w:sz="0" w:space="0" w:color="auto"/>
                <w:left w:val="none" w:sz="0" w:space="0" w:color="auto"/>
                <w:bottom w:val="none" w:sz="0" w:space="0" w:color="auto"/>
                <w:right w:val="none" w:sz="0" w:space="0" w:color="auto"/>
              </w:divBdr>
            </w:div>
            <w:div w:id="2004627185">
              <w:marLeft w:val="0pt"/>
              <w:marRight w:val="0pt"/>
              <w:marTop w:val="0pt"/>
              <w:marBottom w:val="0pt"/>
              <w:divBdr>
                <w:top w:val="none" w:sz="0" w:space="0" w:color="auto"/>
                <w:left w:val="none" w:sz="0" w:space="0" w:color="auto"/>
                <w:bottom w:val="none" w:sz="0" w:space="0" w:color="auto"/>
                <w:right w:val="none" w:sz="0" w:space="0" w:color="auto"/>
              </w:divBdr>
            </w:div>
            <w:div w:id="206821759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483815548">
      <w:bodyDiv w:val="1"/>
      <w:marLeft w:val="0pt"/>
      <w:marRight w:val="0pt"/>
      <w:marTop w:val="0pt"/>
      <w:marBottom w:val="0pt"/>
      <w:divBdr>
        <w:top w:val="none" w:sz="0" w:space="0" w:color="auto"/>
        <w:left w:val="none" w:sz="0" w:space="0" w:color="auto"/>
        <w:bottom w:val="none" w:sz="0" w:space="0" w:color="auto"/>
        <w:right w:val="none" w:sz="0" w:space="0" w:color="auto"/>
      </w:divBdr>
    </w:div>
    <w:div w:id="49094813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615555088">
          <w:marLeft w:val="0pt"/>
          <w:marRight w:val="0pt"/>
          <w:marTop w:val="0pt"/>
          <w:marBottom w:val="0pt"/>
          <w:divBdr>
            <w:top w:val="none" w:sz="0" w:space="0" w:color="auto"/>
            <w:left w:val="none" w:sz="0" w:space="0" w:color="auto"/>
            <w:bottom w:val="none" w:sz="0" w:space="0" w:color="auto"/>
            <w:right w:val="none" w:sz="0" w:space="0" w:color="auto"/>
          </w:divBdr>
          <w:divsChild>
            <w:div w:id="150340634">
              <w:marLeft w:val="0pt"/>
              <w:marRight w:val="0pt"/>
              <w:marTop w:val="0pt"/>
              <w:marBottom w:val="0pt"/>
              <w:divBdr>
                <w:top w:val="none" w:sz="0" w:space="0" w:color="auto"/>
                <w:left w:val="none" w:sz="0" w:space="0" w:color="auto"/>
                <w:bottom w:val="none" w:sz="0" w:space="0" w:color="auto"/>
                <w:right w:val="none" w:sz="0" w:space="0" w:color="auto"/>
              </w:divBdr>
            </w:div>
            <w:div w:id="229001914">
              <w:marLeft w:val="0pt"/>
              <w:marRight w:val="0pt"/>
              <w:marTop w:val="0pt"/>
              <w:marBottom w:val="0pt"/>
              <w:divBdr>
                <w:top w:val="none" w:sz="0" w:space="0" w:color="auto"/>
                <w:left w:val="none" w:sz="0" w:space="0" w:color="auto"/>
                <w:bottom w:val="none" w:sz="0" w:space="0" w:color="auto"/>
                <w:right w:val="none" w:sz="0" w:space="0" w:color="auto"/>
              </w:divBdr>
            </w:div>
            <w:div w:id="507333343">
              <w:marLeft w:val="0pt"/>
              <w:marRight w:val="0pt"/>
              <w:marTop w:val="0pt"/>
              <w:marBottom w:val="0pt"/>
              <w:divBdr>
                <w:top w:val="none" w:sz="0" w:space="0" w:color="auto"/>
                <w:left w:val="none" w:sz="0" w:space="0" w:color="auto"/>
                <w:bottom w:val="none" w:sz="0" w:space="0" w:color="auto"/>
                <w:right w:val="none" w:sz="0" w:space="0" w:color="auto"/>
              </w:divBdr>
            </w:div>
            <w:div w:id="834421775">
              <w:marLeft w:val="0pt"/>
              <w:marRight w:val="0pt"/>
              <w:marTop w:val="0pt"/>
              <w:marBottom w:val="0pt"/>
              <w:divBdr>
                <w:top w:val="none" w:sz="0" w:space="0" w:color="auto"/>
                <w:left w:val="none" w:sz="0" w:space="0" w:color="auto"/>
                <w:bottom w:val="none" w:sz="0" w:space="0" w:color="auto"/>
                <w:right w:val="none" w:sz="0" w:space="0" w:color="auto"/>
              </w:divBdr>
            </w:div>
            <w:div w:id="846554570">
              <w:marLeft w:val="0pt"/>
              <w:marRight w:val="0pt"/>
              <w:marTop w:val="0pt"/>
              <w:marBottom w:val="0pt"/>
              <w:divBdr>
                <w:top w:val="none" w:sz="0" w:space="0" w:color="auto"/>
                <w:left w:val="none" w:sz="0" w:space="0" w:color="auto"/>
                <w:bottom w:val="none" w:sz="0" w:space="0" w:color="auto"/>
                <w:right w:val="none" w:sz="0" w:space="0" w:color="auto"/>
              </w:divBdr>
            </w:div>
            <w:div w:id="899940860">
              <w:marLeft w:val="0pt"/>
              <w:marRight w:val="0pt"/>
              <w:marTop w:val="0pt"/>
              <w:marBottom w:val="0pt"/>
              <w:divBdr>
                <w:top w:val="none" w:sz="0" w:space="0" w:color="auto"/>
                <w:left w:val="none" w:sz="0" w:space="0" w:color="auto"/>
                <w:bottom w:val="none" w:sz="0" w:space="0" w:color="auto"/>
                <w:right w:val="none" w:sz="0" w:space="0" w:color="auto"/>
              </w:divBdr>
            </w:div>
            <w:div w:id="1504051576">
              <w:marLeft w:val="0pt"/>
              <w:marRight w:val="0pt"/>
              <w:marTop w:val="0pt"/>
              <w:marBottom w:val="0pt"/>
              <w:divBdr>
                <w:top w:val="none" w:sz="0" w:space="0" w:color="auto"/>
                <w:left w:val="none" w:sz="0" w:space="0" w:color="auto"/>
                <w:bottom w:val="none" w:sz="0" w:space="0" w:color="auto"/>
                <w:right w:val="none" w:sz="0" w:space="0" w:color="auto"/>
              </w:divBdr>
            </w:div>
            <w:div w:id="1516574990">
              <w:marLeft w:val="0pt"/>
              <w:marRight w:val="0pt"/>
              <w:marTop w:val="0pt"/>
              <w:marBottom w:val="0pt"/>
              <w:divBdr>
                <w:top w:val="none" w:sz="0" w:space="0" w:color="auto"/>
                <w:left w:val="none" w:sz="0" w:space="0" w:color="auto"/>
                <w:bottom w:val="none" w:sz="0" w:space="0" w:color="auto"/>
                <w:right w:val="none" w:sz="0" w:space="0" w:color="auto"/>
              </w:divBdr>
            </w:div>
            <w:div w:id="1660769632">
              <w:marLeft w:val="0pt"/>
              <w:marRight w:val="0pt"/>
              <w:marTop w:val="0pt"/>
              <w:marBottom w:val="0pt"/>
              <w:divBdr>
                <w:top w:val="none" w:sz="0" w:space="0" w:color="auto"/>
                <w:left w:val="none" w:sz="0" w:space="0" w:color="auto"/>
                <w:bottom w:val="none" w:sz="0" w:space="0" w:color="auto"/>
                <w:right w:val="none" w:sz="0" w:space="0" w:color="auto"/>
              </w:divBdr>
            </w:div>
            <w:div w:id="1828127987">
              <w:marLeft w:val="0pt"/>
              <w:marRight w:val="0pt"/>
              <w:marTop w:val="0pt"/>
              <w:marBottom w:val="0pt"/>
              <w:divBdr>
                <w:top w:val="none" w:sz="0" w:space="0" w:color="auto"/>
                <w:left w:val="none" w:sz="0" w:space="0" w:color="auto"/>
                <w:bottom w:val="none" w:sz="0" w:space="0" w:color="auto"/>
                <w:right w:val="none" w:sz="0" w:space="0" w:color="auto"/>
              </w:divBdr>
            </w:div>
            <w:div w:id="1865944548">
              <w:marLeft w:val="0pt"/>
              <w:marRight w:val="0pt"/>
              <w:marTop w:val="0pt"/>
              <w:marBottom w:val="0pt"/>
              <w:divBdr>
                <w:top w:val="none" w:sz="0" w:space="0" w:color="auto"/>
                <w:left w:val="none" w:sz="0" w:space="0" w:color="auto"/>
                <w:bottom w:val="none" w:sz="0" w:space="0" w:color="auto"/>
                <w:right w:val="none" w:sz="0" w:space="0" w:color="auto"/>
              </w:divBdr>
            </w:div>
            <w:div w:id="1923250226">
              <w:marLeft w:val="0pt"/>
              <w:marRight w:val="0pt"/>
              <w:marTop w:val="0pt"/>
              <w:marBottom w:val="0pt"/>
              <w:divBdr>
                <w:top w:val="none" w:sz="0" w:space="0" w:color="auto"/>
                <w:left w:val="none" w:sz="0" w:space="0" w:color="auto"/>
                <w:bottom w:val="none" w:sz="0" w:space="0" w:color="auto"/>
                <w:right w:val="none" w:sz="0" w:space="0" w:color="auto"/>
              </w:divBdr>
            </w:div>
            <w:div w:id="193432097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50379069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5323791">
          <w:marLeft w:val="0pt"/>
          <w:marRight w:val="0pt"/>
          <w:marTop w:val="0pt"/>
          <w:marBottom w:val="0pt"/>
          <w:divBdr>
            <w:top w:val="none" w:sz="0" w:space="0" w:color="auto"/>
            <w:left w:val="none" w:sz="0" w:space="0" w:color="auto"/>
            <w:bottom w:val="none" w:sz="0" w:space="0" w:color="auto"/>
            <w:right w:val="none" w:sz="0" w:space="0" w:color="auto"/>
          </w:divBdr>
          <w:divsChild>
            <w:div w:id="150416431">
              <w:marLeft w:val="0pt"/>
              <w:marRight w:val="0pt"/>
              <w:marTop w:val="0pt"/>
              <w:marBottom w:val="0pt"/>
              <w:divBdr>
                <w:top w:val="none" w:sz="0" w:space="0" w:color="auto"/>
                <w:left w:val="none" w:sz="0" w:space="0" w:color="auto"/>
                <w:bottom w:val="none" w:sz="0" w:space="0" w:color="auto"/>
                <w:right w:val="none" w:sz="0" w:space="0" w:color="auto"/>
              </w:divBdr>
              <w:divsChild>
                <w:div w:id="210576870">
                  <w:marLeft w:val="0pt"/>
                  <w:marRight w:val="0pt"/>
                  <w:marTop w:val="0pt"/>
                  <w:marBottom w:val="0pt"/>
                  <w:divBdr>
                    <w:top w:val="none" w:sz="0" w:space="0" w:color="auto"/>
                    <w:left w:val="none" w:sz="0" w:space="0" w:color="auto"/>
                    <w:bottom w:val="none" w:sz="0" w:space="0" w:color="auto"/>
                    <w:right w:val="none" w:sz="0" w:space="0" w:color="auto"/>
                  </w:divBdr>
                </w:div>
                <w:div w:id="463930632">
                  <w:marLeft w:val="0pt"/>
                  <w:marRight w:val="0pt"/>
                  <w:marTop w:val="0pt"/>
                  <w:marBottom w:val="0pt"/>
                  <w:divBdr>
                    <w:top w:val="none" w:sz="0" w:space="0" w:color="auto"/>
                    <w:left w:val="none" w:sz="0" w:space="0" w:color="auto"/>
                    <w:bottom w:val="none" w:sz="0" w:space="0" w:color="auto"/>
                    <w:right w:val="none" w:sz="0" w:space="0" w:color="auto"/>
                  </w:divBdr>
                </w:div>
                <w:div w:id="1472791046">
                  <w:marLeft w:val="0pt"/>
                  <w:marRight w:val="0pt"/>
                  <w:marTop w:val="0pt"/>
                  <w:marBottom w:val="0pt"/>
                  <w:divBdr>
                    <w:top w:val="none" w:sz="0" w:space="0" w:color="auto"/>
                    <w:left w:val="none" w:sz="0" w:space="0" w:color="auto"/>
                    <w:bottom w:val="none" w:sz="0" w:space="0" w:color="auto"/>
                    <w:right w:val="none" w:sz="0" w:space="0" w:color="auto"/>
                  </w:divBdr>
                </w:div>
                <w:div w:id="1575896251">
                  <w:marLeft w:val="0pt"/>
                  <w:marRight w:val="0pt"/>
                  <w:marTop w:val="0pt"/>
                  <w:marBottom w:val="0pt"/>
                  <w:divBdr>
                    <w:top w:val="none" w:sz="0" w:space="0" w:color="auto"/>
                    <w:left w:val="none" w:sz="0" w:space="0" w:color="auto"/>
                    <w:bottom w:val="none" w:sz="0" w:space="0" w:color="auto"/>
                    <w:right w:val="none" w:sz="0" w:space="0" w:color="auto"/>
                  </w:divBdr>
                </w:div>
                <w:div w:id="183332751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587688662">
      <w:bodyDiv w:val="1"/>
      <w:marLeft w:val="0pt"/>
      <w:marRight w:val="0pt"/>
      <w:marTop w:val="0pt"/>
      <w:marBottom w:val="0pt"/>
      <w:divBdr>
        <w:top w:val="none" w:sz="0" w:space="0" w:color="auto"/>
        <w:left w:val="none" w:sz="0" w:space="0" w:color="auto"/>
        <w:bottom w:val="none" w:sz="0" w:space="0" w:color="auto"/>
        <w:right w:val="none" w:sz="0" w:space="0" w:color="auto"/>
      </w:divBdr>
    </w:div>
    <w:div w:id="68828891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33860125">
          <w:marLeft w:val="54.70pt"/>
          <w:marRight w:val="0pt"/>
          <w:marTop w:val="0pt"/>
          <w:marBottom w:val="0pt"/>
          <w:divBdr>
            <w:top w:val="none" w:sz="0" w:space="0" w:color="auto"/>
            <w:left w:val="none" w:sz="0" w:space="0" w:color="auto"/>
            <w:bottom w:val="none" w:sz="0" w:space="0" w:color="auto"/>
            <w:right w:val="none" w:sz="0" w:space="0" w:color="auto"/>
          </w:divBdr>
        </w:div>
        <w:div w:id="1441411837">
          <w:marLeft w:val="54.70pt"/>
          <w:marRight w:val="0pt"/>
          <w:marTop w:val="0pt"/>
          <w:marBottom w:val="0pt"/>
          <w:divBdr>
            <w:top w:val="none" w:sz="0" w:space="0" w:color="auto"/>
            <w:left w:val="none" w:sz="0" w:space="0" w:color="auto"/>
            <w:bottom w:val="none" w:sz="0" w:space="0" w:color="auto"/>
            <w:right w:val="none" w:sz="0" w:space="0" w:color="auto"/>
          </w:divBdr>
        </w:div>
        <w:div w:id="1915705215">
          <w:marLeft w:val="54.70pt"/>
          <w:marRight w:val="0pt"/>
          <w:marTop w:val="0pt"/>
          <w:marBottom w:val="0pt"/>
          <w:divBdr>
            <w:top w:val="none" w:sz="0" w:space="0" w:color="auto"/>
            <w:left w:val="none" w:sz="0" w:space="0" w:color="auto"/>
            <w:bottom w:val="none" w:sz="0" w:space="0" w:color="auto"/>
            <w:right w:val="none" w:sz="0" w:space="0" w:color="auto"/>
          </w:divBdr>
        </w:div>
        <w:div w:id="2026010426">
          <w:marLeft w:val="54.70pt"/>
          <w:marRight w:val="0pt"/>
          <w:marTop w:val="0pt"/>
          <w:marBottom w:val="0pt"/>
          <w:divBdr>
            <w:top w:val="none" w:sz="0" w:space="0" w:color="auto"/>
            <w:left w:val="none" w:sz="0" w:space="0" w:color="auto"/>
            <w:bottom w:val="none" w:sz="0" w:space="0" w:color="auto"/>
            <w:right w:val="none" w:sz="0" w:space="0" w:color="auto"/>
          </w:divBdr>
        </w:div>
      </w:divsChild>
    </w:div>
    <w:div w:id="713430542">
      <w:bodyDiv w:val="1"/>
      <w:marLeft w:val="0pt"/>
      <w:marRight w:val="0pt"/>
      <w:marTop w:val="0pt"/>
      <w:marBottom w:val="0pt"/>
      <w:divBdr>
        <w:top w:val="none" w:sz="0" w:space="0" w:color="auto"/>
        <w:left w:val="none" w:sz="0" w:space="0" w:color="auto"/>
        <w:bottom w:val="none" w:sz="0" w:space="0" w:color="auto"/>
        <w:right w:val="none" w:sz="0" w:space="0" w:color="auto"/>
      </w:divBdr>
    </w:div>
    <w:div w:id="715155181">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27581418">
          <w:marLeft w:val="25.20pt"/>
          <w:marRight w:val="0pt"/>
          <w:marTop w:val="3.75pt"/>
          <w:marBottom w:val="0pt"/>
          <w:divBdr>
            <w:top w:val="none" w:sz="0" w:space="0" w:color="auto"/>
            <w:left w:val="none" w:sz="0" w:space="0" w:color="auto"/>
            <w:bottom w:val="none" w:sz="0" w:space="0" w:color="auto"/>
            <w:right w:val="none" w:sz="0" w:space="0" w:color="auto"/>
          </w:divBdr>
        </w:div>
      </w:divsChild>
    </w:div>
    <w:div w:id="736518155">
      <w:bodyDiv w:val="1"/>
      <w:marLeft w:val="0pt"/>
      <w:marRight w:val="0pt"/>
      <w:marTop w:val="0pt"/>
      <w:marBottom w:val="0pt"/>
      <w:divBdr>
        <w:top w:val="none" w:sz="0" w:space="0" w:color="auto"/>
        <w:left w:val="none" w:sz="0" w:space="0" w:color="auto"/>
        <w:bottom w:val="none" w:sz="0" w:space="0" w:color="auto"/>
        <w:right w:val="none" w:sz="0" w:space="0" w:color="auto"/>
      </w:divBdr>
    </w:div>
    <w:div w:id="74765736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4082039">
          <w:marLeft w:val="0pt"/>
          <w:marRight w:val="0pt"/>
          <w:marTop w:val="0pt"/>
          <w:marBottom w:val="0pt"/>
          <w:divBdr>
            <w:top w:val="none" w:sz="0" w:space="0" w:color="auto"/>
            <w:left w:val="none" w:sz="0" w:space="0" w:color="auto"/>
            <w:bottom w:val="none" w:sz="0" w:space="0" w:color="auto"/>
            <w:right w:val="none" w:sz="0" w:space="0" w:color="auto"/>
          </w:divBdr>
          <w:divsChild>
            <w:div w:id="861749104">
              <w:marLeft w:val="0pt"/>
              <w:marRight w:val="0pt"/>
              <w:marTop w:val="0pt"/>
              <w:marBottom w:val="0pt"/>
              <w:divBdr>
                <w:top w:val="none" w:sz="0" w:space="0" w:color="auto"/>
                <w:left w:val="none" w:sz="0" w:space="0" w:color="auto"/>
                <w:bottom w:val="none" w:sz="0" w:space="0" w:color="auto"/>
                <w:right w:val="none" w:sz="0" w:space="0" w:color="auto"/>
              </w:divBdr>
            </w:div>
          </w:divsChild>
        </w:div>
        <w:div w:id="1100835665">
          <w:marLeft w:val="0pt"/>
          <w:marRight w:val="0pt"/>
          <w:marTop w:val="0pt"/>
          <w:marBottom w:val="0pt"/>
          <w:divBdr>
            <w:top w:val="none" w:sz="0" w:space="0" w:color="auto"/>
            <w:left w:val="none" w:sz="0" w:space="0" w:color="auto"/>
            <w:bottom w:val="none" w:sz="0" w:space="0" w:color="auto"/>
            <w:right w:val="none" w:sz="0" w:space="0" w:color="auto"/>
          </w:divBdr>
          <w:divsChild>
            <w:div w:id="630944338">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5120269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14361146">
          <w:marLeft w:val="0pt"/>
          <w:marRight w:val="0pt"/>
          <w:marTop w:val="0pt"/>
          <w:marBottom w:val="0pt"/>
          <w:divBdr>
            <w:top w:val="none" w:sz="0" w:space="0" w:color="auto"/>
            <w:left w:val="none" w:sz="0" w:space="0" w:color="auto"/>
            <w:bottom w:val="none" w:sz="0" w:space="0" w:color="auto"/>
            <w:right w:val="none" w:sz="0" w:space="0" w:color="auto"/>
          </w:divBdr>
          <w:divsChild>
            <w:div w:id="220093612">
              <w:marLeft w:val="0pt"/>
              <w:marRight w:val="0pt"/>
              <w:marTop w:val="0pt"/>
              <w:marBottom w:val="0pt"/>
              <w:divBdr>
                <w:top w:val="none" w:sz="0" w:space="0" w:color="auto"/>
                <w:left w:val="none" w:sz="0" w:space="0" w:color="auto"/>
                <w:bottom w:val="none" w:sz="0" w:space="0" w:color="auto"/>
                <w:right w:val="none" w:sz="0" w:space="0" w:color="auto"/>
              </w:divBdr>
            </w:div>
            <w:div w:id="551160076">
              <w:marLeft w:val="0pt"/>
              <w:marRight w:val="0pt"/>
              <w:marTop w:val="0pt"/>
              <w:marBottom w:val="0pt"/>
              <w:divBdr>
                <w:top w:val="none" w:sz="0" w:space="0" w:color="auto"/>
                <w:left w:val="none" w:sz="0" w:space="0" w:color="auto"/>
                <w:bottom w:val="none" w:sz="0" w:space="0" w:color="auto"/>
                <w:right w:val="none" w:sz="0" w:space="0" w:color="auto"/>
              </w:divBdr>
            </w:div>
            <w:div w:id="624776026">
              <w:marLeft w:val="0pt"/>
              <w:marRight w:val="0pt"/>
              <w:marTop w:val="0pt"/>
              <w:marBottom w:val="0pt"/>
              <w:divBdr>
                <w:top w:val="none" w:sz="0" w:space="0" w:color="auto"/>
                <w:left w:val="none" w:sz="0" w:space="0" w:color="auto"/>
                <w:bottom w:val="none" w:sz="0" w:space="0" w:color="auto"/>
                <w:right w:val="none" w:sz="0" w:space="0" w:color="auto"/>
              </w:divBdr>
            </w:div>
            <w:div w:id="703596165">
              <w:marLeft w:val="0pt"/>
              <w:marRight w:val="0pt"/>
              <w:marTop w:val="0pt"/>
              <w:marBottom w:val="0pt"/>
              <w:divBdr>
                <w:top w:val="none" w:sz="0" w:space="0" w:color="auto"/>
                <w:left w:val="none" w:sz="0" w:space="0" w:color="auto"/>
                <w:bottom w:val="none" w:sz="0" w:space="0" w:color="auto"/>
                <w:right w:val="none" w:sz="0" w:space="0" w:color="auto"/>
              </w:divBdr>
            </w:div>
            <w:div w:id="786268101">
              <w:marLeft w:val="0pt"/>
              <w:marRight w:val="0pt"/>
              <w:marTop w:val="0pt"/>
              <w:marBottom w:val="0pt"/>
              <w:divBdr>
                <w:top w:val="none" w:sz="0" w:space="0" w:color="auto"/>
                <w:left w:val="none" w:sz="0" w:space="0" w:color="auto"/>
                <w:bottom w:val="none" w:sz="0" w:space="0" w:color="auto"/>
                <w:right w:val="none" w:sz="0" w:space="0" w:color="auto"/>
              </w:divBdr>
            </w:div>
            <w:div w:id="1049181663">
              <w:marLeft w:val="0pt"/>
              <w:marRight w:val="0pt"/>
              <w:marTop w:val="0pt"/>
              <w:marBottom w:val="0pt"/>
              <w:divBdr>
                <w:top w:val="none" w:sz="0" w:space="0" w:color="auto"/>
                <w:left w:val="none" w:sz="0" w:space="0" w:color="auto"/>
                <w:bottom w:val="none" w:sz="0" w:space="0" w:color="auto"/>
                <w:right w:val="none" w:sz="0" w:space="0" w:color="auto"/>
              </w:divBdr>
            </w:div>
            <w:div w:id="1317875306">
              <w:marLeft w:val="0pt"/>
              <w:marRight w:val="0pt"/>
              <w:marTop w:val="0pt"/>
              <w:marBottom w:val="0pt"/>
              <w:divBdr>
                <w:top w:val="none" w:sz="0" w:space="0" w:color="auto"/>
                <w:left w:val="none" w:sz="0" w:space="0" w:color="auto"/>
                <w:bottom w:val="none" w:sz="0" w:space="0" w:color="auto"/>
                <w:right w:val="none" w:sz="0" w:space="0" w:color="auto"/>
              </w:divBdr>
            </w:div>
            <w:div w:id="1475755847">
              <w:marLeft w:val="0pt"/>
              <w:marRight w:val="0pt"/>
              <w:marTop w:val="0pt"/>
              <w:marBottom w:val="0pt"/>
              <w:divBdr>
                <w:top w:val="none" w:sz="0" w:space="0" w:color="auto"/>
                <w:left w:val="none" w:sz="0" w:space="0" w:color="auto"/>
                <w:bottom w:val="none" w:sz="0" w:space="0" w:color="auto"/>
                <w:right w:val="none" w:sz="0" w:space="0" w:color="auto"/>
              </w:divBdr>
            </w:div>
            <w:div w:id="1521627531">
              <w:marLeft w:val="0pt"/>
              <w:marRight w:val="0pt"/>
              <w:marTop w:val="0pt"/>
              <w:marBottom w:val="0pt"/>
              <w:divBdr>
                <w:top w:val="none" w:sz="0" w:space="0" w:color="auto"/>
                <w:left w:val="none" w:sz="0" w:space="0" w:color="auto"/>
                <w:bottom w:val="none" w:sz="0" w:space="0" w:color="auto"/>
                <w:right w:val="none" w:sz="0" w:space="0" w:color="auto"/>
              </w:divBdr>
            </w:div>
            <w:div w:id="1541430185">
              <w:marLeft w:val="0pt"/>
              <w:marRight w:val="0pt"/>
              <w:marTop w:val="0pt"/>
              <w:marBottom w:val="0pt"/>
              <w:divBdr>
                <w:top w:val="none" w:sz="0" w:space="0" w:color="auto"/>
                <w:left w:val="none" w:sz="0" w:space="0" w:color="auto"/>
                <w:bottom w:val="none" w:sz="0" w:space="0" w:color="auto"/>
                <w:right w:val="none" w:sz="0" w:space="0" w:color="auto"/>
              </w:divBdr>
            </w:div>
            <w:div w:id="2126341193">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753434556">
      <w:bodyDiv w:val="1"/>
      <w:marLeft w:val="0pt"/>
      <w:marRight w:val="0pt"/>
      <w:marTop w:val="0pt"/>
      <w:marBottom w:val="0pt"/>
      <w:divBdr>
        <w:top w:val="none" w:sz="0" w:space="0" w:color="auto"/>
        <w:left w:val="none" w:sz="0" w:space="0" w:color="auto"/>
        <w:bottom w:val="none" w:sz="0" w:space="0" w:color="auto"/>
        <w:right w:val="none" w:sz="0" w:space="0" w:color="auto"/>
      </w:divBdr>
    </w:div>
    <w:div w:id="794716774">
      <w:bodyDiv w:val="1"/>
      <w:marLeft w:val="0pt"/>
      <w:marRight w:val="0pt"/>
      <w:marTop w:val="0pt"/>
      <w:marBottom w:val="0pt"/>
      <w:divBdr>
        <w:top w:val="none" w:sz="0" w:space="0" w:color="auto"/>
        <w:left w:val="none" w:sz="0" w:space="0" w:color="auto"/>
        <w:bottom w:val="none" w:sz="0" w:space="0" w:color="auto"/>
        <w:right w:val="none" w:sz="0" w:space="0" w:color="auto"/>
      </w:divBdr>
    </w:div>
    <w:div w:id="853031313">
      <w:bodyDiv w:val="1"/>
      <w:marLeft w:val="0pt"/>
      <w:marRight w:val="0pt"/>
      <w:marTop w:val="0pt"/>
      <w:marBottom w:val="0pt"/>
      <w:divBdr>
        <w:top w:val="none" w:sz="0" w:space="0" w:color="auto"/>
        <w:left w:val="none" w:sz="0" w:space="0" w:color="auto"/>
        <w:bottom w:val="none" w:sz="0" w:space="0" w:color="auto"/>
        <w:right w:val="none" w:sz="0" w:space="0" w:color="auto"/>
      </w:divBdr>
    </w:div>
    <w:div w:id="8659457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06631732">
          <w:marLeft w:val="54.70pt"/>
          <w:marRight w:val="0pt"/>
          <w:marTop w:val="0pt"/>
          <w:marBottom w:val="0pt"/>
          <w:divBdr>
            <w:top w:val="none" w:sz="0" w:space="0" w:color="auto"/>
            <w:left w:val="none" w:sz="0" w:space="0" w:color="auto"/>
            <w:bottom w:val="none" w:sz="0" w:space="0" w:color="auto"/>
            <w:right w:val="none" w:sz="0" w:space="0" w:color="auto"/>
          </w:divBdr>
        </w:div>
        <w:div w:id="193422777">
          <w:marLeft w:val="54.70pt"/>
          <w:marRight w:val="0pt"/>
          <w:marTop w:val="0pt"/>
          <w:marBottom w:val="0pt"/>
          <w:divBdr>
            <w:top w:val="none" w:sz="0" w:space="0" w:color="auto"/>
            <w:left w:val="none" w:sz="0" w:space="0" w:color="auto"/>
            <w:bottom w:val="none" w:sz="0" w:space="0" w:color="auto"/>
            <w:right w:val="none" w:sz="0" w:space="0" w:color="auto"/>
          </w:divBdr>
        </w:div>
        <w:div w:id="422917029">
          <w:marLeft w:val="54.70pt"/>
          <w:marRight w:val="0pt"/>
          <w:marTop w:val="0pt"/>
          <w:marBottom w:val="0pt"/>
          <w:divBdr>
            <w:top w:val="none" w:sz="0" w:space="0" w:color="auto"/>
            <w:left w:val="none" w:sz="0" w:space="0" w:color="auto"/>
            <w:bottom w:val="none" w:sz="0" w:space="0" w:color="auto"/>
            <w:right w:val="none" w:sz="0" w:space="0" w:color="auto"/>
          </w:divBdr>
        </w:div>
        <w:div w:id="462389188">
          <w:marLeft w:val="54.70pt"/>
          <w:marRight w:val="0pt"/>
          <w:marTop w:val="0pt"/>
          <w:marBottom w:val="0pt"/>
          <w:divBdr>
            <w:top w:val="none" w:sz="0" w:space="0" w:color="auto"/>
            <w:left w:val="none" w:sz="0" w:space="0" w:color="auto"/>
            <w:bottom w:val="none" w:sz="0" w:space="0" w:color="auto"/>
            <w:right w:val="none" w:sz="0" w:space="0" w:color="auto"/>
          </w:divBdr>
        </w:div>
        <w:div w:id="566114434">
          <w:marLeft w:val="54.70pt"/>
          <w:marRight w:val="0pt"/>
          <w:marTop w:val="0pt"/>
          <w:marBottom w:val="0pt"/>
          <w:divBdr>
            <w:top w:val="none" w:sz="0" w:space="0" w:color="auto"/>
            <w:left w:val="none" w:sz="0" w:space="0" w:color="auto"/>
            <w:bottom w:val="none" w:sz="0" w:space="0" w:color="auto"/>
            <w:right w:val="none" w:sz="0" w:space="0" w:color="auto"/>
          </w:divBdr>
        </w:div>
        <w:div w:id="744645053">
          <w:marLeft w:val="54.70pt"/>
          <w:marRight w:val="0pt"/>
          <w:marTop w:val="0pt"/>
          <w:marBottom w:val="0pt"/>
          <w:divBdr>
            <w:top w:val="none" w:sz="0" w:space="0" w:color="auto"/>
            <w:left w:val="none" w:sz="0" w:space="0" w:color="auto"/>
            <w:bottom w:val="none" w:sz="0" w:space="0" w:color="auto"/>
            <w:right w:val="none" w:sz="0" w:space="0" w:color="auto"/>
          </w:divBdr>
        </w:div>
        <w:div w:id="1004628254">
          <w:marLeft w:val="54.70pt"/>
          <w:marRight w:val="0pt"/>
          <w:marTop w:val="0pt"/>
          <w:marBottom w:val="0pt"/>
          <w:divBdr>
            <w:top w:val="none" w:sz="0" w:space="0" w:color="auto"/>
            <w:left w:val="none" w:sz="0" w:space="0" w:color="auto"/>
            <w:bottom w:val="none" w:sz="0" w:space="0" w:color="auto"/>
            <w:right w:val="none" w:sz="0" w:space="0" w:color="auto"/>
          </w:divBdr>
        </w:div>
        <w:div w:id="1088429512">
          <w:marLeft w:val="54.70pt"/>
          <w:marRight w:val="0pt"/>
          <w:marTop w:val="0pt"/>
          <w:marBottom w:val="0pt"/>
          <w:divBdr>
            <w:top w:val="none" w:sz="0" w:space="0" w:color="auto"/>
            <w:left w:val="none" w:sz="0" w:space="0" w:color="auto"/>
            <w:bottom w:val="none" w:sz="0" w:space="0" w:color="auto"/>
            <w:right w:val="none" w:sz="0" w:space="0" w:color="auto"/>
          </w:divBdr>
        </w:div>
      </w:divsChild>
    </w:div>
    <w:div w:id="96373698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22642080">
          <w:marLeft w:val="0pt"/>
          <w:marRight w:val="0pt"/>
          <w:marTop w:val="0pt"/>
          <w:marBottom w:val="0pt"/>
          <w:divBdr>
            <w:top w:val="none" w:sz="0" w:space="0" w:color="auto"/>
            <w:left w:val="none" w:sz="0" w:space="0" w:color="auto"/>
            <w:bottom w:val="none" w:sz="0" w:space="0" w:color="auto"/>
            <w:right w:val="none" w:sz="0" w:space="0" w:color="auto"/>
          </w:divBdr>
        </w:div>
      </w:divsChild>
    </w:div>
    <w:div w:id="10156933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941375591">
          <w:marLeft w:val="33.85pt"/>
          <w:marRight w:val="0pt"/>
          <w:marTop w:val="5pt"/>
          <w:marBottom w:val="0pt"/>
          <w:divBdr>
            <w:top w:val="none" w:sz="0" w:space="0" w:color="auto"/>
            <w:left w:val="none" w:sz="0" w:space="0" w:color="auto"/>
            <w:bottom w:val="none" w:sz="0" w:space="0" w:color="auto"/>
            <w:right w:val="none" w:sz="0" w:space="0" w:color="auto"/>
          </w:divBdr>
        </w:div>
        <w:div w:id="1039091411">
          <w:marLeft w:val="33.85pt"/>
          <w:marRight w:val="0pt"/>
          <w:marTop w:val="5pt"/>
          <w:marBottom w:val="0pt"/>
          <w:divBdr>
            <w:top w:val="none" w:sz="0" w:space="0" w:color="auto"/>
            <w:left w:val="none" w:sz="0" w:space="0" w:color="auto"/>
            <w:bottom w:val="none" w:sz="0" w:space="0" w:color="auto"/>
            <w:right w:val="none" w:sz="0" w:space="0" w:color="auto"/>
          </w:divBdr>
        </w:div>
        <w:div w:id="1415857681">
          <w:marLeft w:val="33.85pt"/>
          <w:marRight w:val="0pt"/>
          <w:marTop w:val="5pt"/>
          <w:marBottom w:val="0pt"/>
          <w:divBdr>
            <w:top w:val="none" w:sz="0" w:space="0" w:color="auto"/>
            <w:left w:val="none" w:sz="0" w:space="0" w:color="auto"/>
            <w:bottom w:val="none" w:sz="0" w:space="0" w:color="auto"/>
            <w:right w:val="none" w:sz="0" w:space="0" w:color="auto"/>
          </w:divBdr>
        </w:div>
        <w:div w:id="1740398764">
          <w:marLeft w:val="17.30pt"/>
          <w:marRight w:val="0pt"/>
          <w:marTop w:val="7pt"/>
          <w:marBottom w:val="0pt"/>
          <w:divBdr>
            <w:top w:val="none" w:sz="0" w:space="0" w:color="auto"/>
            <w:left w:val="none" w:sz="0" w:space="0" w:color="auto"/>
            <w:bottom w:val="none" w:sz="0" w:space="0" w:color="auto"/>
            <w:right w:val="none" w:sz="0" w:space="0" w:color="auto"/>
          </w:divBdr>
        </w:div>
      </w:divsChild>
    </w:div>
    <w:div w:id="102343495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32144754">
          <w:marLeft w:val="54.70pt"/>
          <w:marRight w:val="0pt"/>
          <w:marTop w:val="0pt"/>
          <w:marBottom w:val="0pt"/>
          <w:divBdr>
            <w:top w:val="none" w:sz="0" w:space="0" w:color="auto"/>
            <w:left w:val="none" w:sz="0" w:space="0" w:color="auto"/>
            <w:bottom w:val="none" w:sz="0" w:space="0" w:color="auto"/>
            <w:right w:val="none" w:sz="0" w:space="0" w:color="auto"/>
          </w:divBdr>
        </w:div>
        <w:div w:id="730234213">
          <w:marLeft w:val="54.70pt"/>
          <w:marRight w:val="0pt"/>
          <w:marTop w:val="0pt"/>
          <w:marBottom w:val="0pt"/>
          <w:divBdr>
            <w:top w:val="none" w:sz="0" w:space="0" w:color="auto"/>
            <w:left w:val="none" w:sz="0" w:space="0" w:color="auto"/>
            <w:bottom w:val="none" w:sz="0" w:space="0" w:color="auto"/>
            <w:right w:val="none" w:sz="0" w:space="0" w:color="auto"/>
          </w:divBdr>
        </w:div>
        <w:div w:id="1366980385">
          <w:marLeft w:val="54.70pt"/>
          <w:marRight w:val="0pt"/>
          <w:marTop w:val="0pt"/>
          <w:marBottom w:val="0pt"/>
          <w:divBdr>
            <w:top w:val="none" w:sz="0" w:space="0" w:color="auto"/>
            <w:left w:val="none" w:sz="0" w:space="0" w:color="auto"/>
            <w:bottom w:val="none" w:sz="0" w:space="0" w:color="auto"/>
            <w:right w:val="none" w:sz="0" w:space="0" w:color="auto"/>
          </w:divBdr>
        </w:div>
        <w:div w:id="1739860642">
          <w:marLeft w:val="54.70pt"/>
          <w:marRight w:val="0pt"/>
          <w:marTop w:val="0pt"/>
          <w:marBottom w:val="0pt"/>
          <w:divBdr>
            <w:top w:val="none" w:sz="0" w:space="0" w:color="auto"/>
            <w:left w:val="none" w:sz="0" w:space="0" w:color="auto"/>
            <w:bottom w:val="none" w:sz="0" w:space="0" w:color="auto"/>
            <w:right w:val="none" w:sz="0" w:space="0" w:color="auto"/>
          </w:divBdr>
        </w:div>
        <w:div w:id="1957247679">
          <w:marLeft w:val="54.70pt"/>
          <w:marRight w:val="0pt"/>
          <w:marTop w:val="0pt"/>
          <w:marBottom w:val="0pt"/>
          <w:divBdr>
            <w:top w:val="none" w:sz="0" w:space="0" w:color="auto"/>
            <w:left w:val="none" w:sz="0" w:space="0" w:color="auto"/>
            <w:bottom w:val="none" w:sz="0" w:space="0" w:color="auto"/>
            <w:right w:val="none" w:sz="0" w:space="0" w:color="auto"/>
          </w:divBdr>
        </w:div>
        <w:div w:id="1992950557">
          <w:marLeft w:val="54.70pt"/>
          <w:marRight w:val="0pt"/>
          <w:marTop w:val="0pt"/>
          <w:marBottom w:val="0pt"/>
          <w:divBdr>
            <w:top w:val="none" w:sz="0" w:space="0" w:color="auto"/>
            <w:left w:val="none" w:sz="0" w:space="0" w:color="auto"/>
            <w:bottom w:val="none" w:sz="0" w:space="0" w:color="auto"/>
            <w:right w:val="none" w:sz="0" w:space="0" w:color="auto"/>
          </w:divBdr>
        </w:div>
        <w:div w:id="1996638864">
          <w:marLeft w:val="54.70pt"/>
          <w:marRight w:val="0pt"/>
          <w:marTop w:val="0pt"/>
          <w:marBottom w:val="0pt"/>
          <w:divBdr>
            <w:top w:val="none" w:sz="0" w:space="0" w:color="auto"/>
            <w:left w:val="none" w:sz="0" w:space="0" w:color="auto"/>
            <w:bottom w:val="none" w:sz="0" w:space="0" w:color="auto"/>
            <w:right w:val="none" w:sz="0" w:space="0" w:color="auto"/>
          </w:divBdr>
        </w:div>
        <w:div w:id="2010713218">
          <w:marLeft w:val="54.70pt"/>
          <w:marRight w:val="0pt"/>
          <w:marTop w:val="0pt"/>
          <w:marBottom w:val="0pt"/>
          <w:divBdr>
            <w:top w:val="none" w:sz="0" w:space="0" w:color="auto"/>
            <w:left w:val="none" w:sz="0" w:space="0" w:color="auto"/>
            <w:bottom w:val="none" w:sz="0" w:space="0" w:color="auto"/>
            <w:right w:val="none" w:sz="0" w:space="0" w:color="auto"/>
          </w:divBdr>
        </w:div>
      </w:divsChild>
    </w:div>
    <w:div w:id="1065880502">
      <w:bodyDiv w:val="1"/>
      <w:marLeft w:val="0pt"/>
      <w:marRight w:val="0pt"/>
      <w:marTop w:val="0pt"/>
      <w:marBottom w:val="0pt"/>
      <w:divBdr>
        <w:top w:val="none" w:sz="0" w:space="0" w:color="auto"/>
        <w:left w:val="none" w:sz="0" w:space="0" w:color="auto"/>
        <w:bottom w:val="none" w:sz="0" w:space="0" w:color="auto"/>
        <w:right w:val="none" w:sz="0" w:space="0" w:color="auto"/>
      </w:divBdr>
    </w:div>
    <w:div w:id="1086072770">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777210">
          <w:marLeft w:val="103.70pt"/>
          <w:marRight w:val="0pt"/>
          <w:marTop w:val="4.10pt"/>
          <w:marBottom w:val="0pt"/>
          <w:divBdr>
            <w:top w:val="none" w:sz="0" w:space="0" w:color="auto"/>
            <w:left w:val="none" w:sz="0" w:space="0" w:color="auto"/>
            <w:bottom w:val="none" w:sz="0" w:space="0" w:color="auto"/>
            <w:right w:val="none" w:sz="0" w:space="0" w:color="auto"/>
          </w:divBdr>
        </w:div>
        <w:div w:id="641807462">
          <w:marLeft w:val="103.70pt"/>
          <w:marRight w:val="0pt"/>
          <w:marTop w:val="4.10pt"/>
          <w:marBottom w:val="0pt"/>
          <w:divBdr>
            <w:top w:val="none" w:sz="0" w:space="0" w:color="auto"/>
            <w:left w:val="none" w:sz="0" w:space="0" w:color="auto"/>
            <w:bottom w:val="none" w:sz="0" w:space="0" w:color="auto"/>
            <w:right w:val="none" w:sz="0" w:space="0" w:color="auto"/>
          </w:divBdr>
        </w:div>
        <w:div w:id="1950702677">
          <w:marLeft w:val="72pt"/>
          <w:marRight w:val="0pt"/>
          <w:marTop w:val="4.80pt"/>
          <w:marBottom w:val="0pt"/>
          <w:divBdr>
            <w:top w:val="none" w:sz="0" w:space="0" w:color="auto"/>
            <w:left w:val="none" w:sz="0" w:space="0" w:color="auto"/>
            <w:bottom w:val="none" w:sz="0" w:space="0" w:color="auto"/>
            <w:right w:val="none" w:sz="0" w:space="0" w:color="auto"/>
          </w:divBdr>
        </w:div>
        <w:div w:id="2039768484">
          <w:marLeft w:val="72pt"/>
          <w:marRight w:val="0pt"/>
          <w:marTop w:val="4.80pt"/>
          <w:marBottom w:val="0pt"/>
          <w:divBdr>
            <w:top w:val="none" w:sz="0" w:space="0" w:color="auto"/>
            <w:left w:val="none" w:sz="0" w:space="0" w:color="auto"/>
            <w:bottom w:val="none" w:sz="0" w:space="0" w:color="auto"/>
            <w:right w:val="none" w:sz="0" w:space="0" w:color="auto"/>
          </w:divBdr>
        </w:div>
      </w:divsChild>
    </w:div>
    <w:div w:id="109320672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54073031">
          <w:marLeft w:val="25.20pt"/>
          <w:marRight w:val="0pt"/>
          <w:marTop w:val="3.75pt"/>
          <w:marBottom w:val="0pt"/>
          <w:divBdr>
            <w:top w:val="none" w:sz="0" w:space="0" w:color="auto"/>
            <w:left w:val="none" w:sz="0" w:space="0" w:color="auto"/>
            <w:bottom w:val="none" w:sz="0" w:space="0" w:color="auto"/>
            <w:right w:val="none" w:sz="0" w:space="0" w:color="auto"/>
          </w:divBdr>
        </w:div>
        <w:div w:id="790588016">
          <w:marLeft w:val="12.95pt"/>
          <w:marRight w:val="0pt"/>
          <w:marTop w:val="5.25pt"/>
          <w:marBottom w:val="0pt"/>
          <w:divBdr>
            <w:top w:val="none" w:sz="0" w:space="0" w:color="auto"/>
            <w:left w:val="none" w:sz="0" w:space="0" w:color="auto"/>
            <w:bottom w:val="none" w:sz="0" w:space="0" w:color="auto"/>
            <w:right w:val="none" w:sz="0" w:space="0" w:color="auto"/>
          </w:divBdr>
        </w:div>
        <w:div w:id="1476221089">
          <w:marLeft w:val="25.20pt"/>
          <w:marRight w:val="0pt"/>
          <w:marTop w:val="3.75pt"/>
          <w:marBottom w:val="0pt"/>
          <w:divBdr>
            <w:top w:val="none" w:sz="0" w:space="0" w:color="auto"/>
            <w:left w:val="none" w:sz="0" w:space="0" w:color="auto"/>
            <w:bottom w:val="none" w:sz="0" w:space="0" w:color="auto"/>
            <w:right w:val="none" w:sz="0" w:space="0" w:color="auto"/>
          </w:divBdr>
        </w:div>
        <w:div w:id="1600484652">
          <w:marLeft w:val="12.95pt"/>
          <w:marRight w:val="0pt"/>
          <w:marTop w:val="5.25pt"/>
          <w:marBottom w:val="0pt"/>
          <w:divBdr>
            <w:top w:val="none" w:sz="0" w:space="0" w:color="auto"/>
            <w:left w:val="none" w:sz="0" w:space="0" w:color="auto"/>
            <w:bottom w:val="none" w:sz="0" w:space="0" w:color="auto"/>
            <w:right w:val="none" w:sz="0" w:space="0" w:color="auto"/>
          </w:divBdr>
        </w:div>
        <w:div w:id="1801264266">
          <w:marLeft w:val="12.95pt"/>
          <w:marRight w:val="0pt"/>
          <w:marTop w:val="5.25pt"/>
          <w:marBottom w:val="0pt"/>
          <w:divBdr>
            <w:top w:val="none" w:sz="0" w:space="0" w:color="auto"/>
            <w:left w:val="none" w:sz="0" w:space="0" w:color="auto"/>
            <w:bottom w:val="none" w:sz="0" w:space="0" w:color="auto"/>
            <w:right w:val="none" w:sz="0" w:space="0" w:color="auto"/>
          </w:divBdr>
        </w:div>
        <w:div w:id="2091805225">
          <w:marLeft w:val="12.95pt"/>
          <w:marRight w:val="0pt"/>
          <w:marTop w:val="5.25pt"/>
          <w:marBottom w:val="0pt"/>
          <w:divBdr>
            <w:top w:val="none" w:sz="0" w:space="0" w:color="auto"/>
            <w:left w:val="none" w:sz="0" w:space="0" w:color="auto"/>
            <w:bottom w:val="none" w:sz="0" w:space="0" w:color="auto"/>
            <w:right w:val="none" w:sz="0" w:space="0" w:color="auto"/>
          </w:divBdr>
        </w:div>
      </w:divsChild>
    </w:div>
    <w:div w:id="117329641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284429351">
          <w:marLeft w:val="54.70pt"/>
          <w:marRight w:val="0pt"/>
          <w:marTop w:val="0pt"/>
          <w:marBottom w:val="0pt"/>
          <w:divBdr>
            <w:top w:val="none" w:sz="0" w:space="0" w:color="auto"/>
            <w:left w:val="none" w:sz="0" w:space="0" w:color="auto"/>
            <w:bottom w:val="none" w:sz="0" w:space="0" w:color="auto"/>
            <w:right w:val="none" w:sz="0" w:space="0" w:color="auto"/>
          </w:divBdr>
        </w:div>
        <w:div w:id="653145174">
          <w:marLeft w:val="54.70pt"/>
          <w:marRight w:val="0pt"/>
          <w:marTop w:val="0pt"/>
          <w:marBottom w:val="0pt"/>
          <w:divBdr>
            <w:top w:val="none" w:sz="0" w:space="0" w:color="auto"/>
            <w:left w:val="none" w:sz="0" w:space="0" w:color="auto"/>
            <w:bottom w:val="none" w:sz="0" w:space="0" w:color="auto"/>
            <w:right w:val="none" w:sz="0" w:space="0" w:color="auto"/>
          </w:divBdr>
        </w:div>
        <w:div w:id="709842467">
          <w:marLeft w:val="54.70pt"/>
          <w:marRight w:val="0pt"/>
          <w:marTop w:val="0pt"/>
          <w:marBottom w:val="0pt"/>
          <w:divBdr>
            <w:top w:val="none" w:sz="0" w:space="0" w:color="auto"/>
            <w:left w:val="none" w:sz="0" w:space="0" w:color="auto"/>
            <w:bottom w:val="none" w:sz="0" w:space="0" w:color="auto"/>
            <w:right w:val="none" w:sz="0" w:space="0" w:color="auto"/>
          </w:divBdr>
        </w:div>
        <w:div w:id="1108936697">
          <w:marLeft w:val="54.70pt"/>
          <w:marRight w:val="0pt"/>
          <w:marTop w:val="0pt"/>
          <w:marBottom w:val="0pt"/>
          <w:divBdr>
            <w:top w:val="none" w:sz="0" w:space="0" w:color="auto"/>
            <w:left w:val="none" w:sz="0" w:space="0" w:color="auto"/>
            <w:bottom w:val="none" w:sz="0" w:space="0" w:color="auto"/>
            <w:right w:val="none" w:sz="0" w:space="0" w:color="auto"/>
          </w:divBdr>
        </w:div>
        <w:div w:id="1560507961">
          <w:marLeft w:val="54.70pt"/>
          <w:marRight w:val="0pt"/>
          <w:marTop w:val="0pt"/>
          <w:marBottom w:val="0pt"/>
          <w:divBdr>
            <w:top w:val="none" w:sz="0" w:space="0" w:color="auto"/>
            <w:left w:val="none" w:sz="0" w:space="0" w:color="auto"/>
            <w:bottom w:val="none" w:sz="0" w:space="0" w:color="auto"/>
            <w:right w:val="none" w:sz="0" w:space="0" w:color="auto"/>
          </w:divBdr>
        </w:div>
        <w:div w:id="1602057828">
          <w:marLeft w:val="54.70pt"/>
          <w:marRight w:val="0pt"/>
          <w:marTop w:val="0pt"/>
          <w:marBottom w:val="0pt"/>
          <w:divBdr>
            <w:top w:val="none" w:sz="0" w:space="0" w:color="auto"/>
            <w:left w:val="none" w:sz="0" w:space="0" w:color="auto"/>
            <w:bottom w:val="none" w:sz="0" w:space="0" w:color="auto"/>
            <w:right w:val="none" w:sz="0" w:space="0" w:color="auto"/>
          </w:divBdr>
        </w:div>
        <w:div w:id="1613826443">
          <w:marLeft w:val="54.70pt"/>
          <w:marRight w:val="0pt"/>
          <w:marTop w:val="0pt"/>
          <w:marBottom w:val="0pt"/>
          <w:divBdr>
            <w:top w:val="none" w:sz="0" w:space="0" w:color="auto"/>
            <w:left w:val="none" w:sz="0" w:space="0" w:color="auto"/>
            <w:bottom w:val="none" w:sz="0" w:space="0" w:color="auto"/>
            <w:right w:val="none" w:sz="0" w:space="0" w:color="auto"/>
          </w:divBdr>
        </w:div>
        <w:div w:id="1868332056">
          <w:marLeft w:val="54.70pt"/>
          <w:marRight w:val="0pt"/>
          <w:marTop w:val="0pt"/>
          <w:marBottom w:val="0pt"/>
          <w:divBdr>
            <w:top w:val="none" w:sz="0" w:space="0" w:color="auto"/>
            <w:left w:val="none" w:sz="0" w:space="0" w:color="auto"/>
            <w:bottom w:val="none" w:sz="0" w:space="0" w:color="auto"/>
            <w:right w:val="none" w:sz="0" w:space="0" w:color="auto"/>
          </w:divBdr>
        </w:div>
      </w:divsChild>
    </w:div>
    <w:div w:id="1189491172">
      <w:bodyDiv w:val="1"/>
      <w:marLeft w:val="0pt"/>
      <w:marRight w:val="0pt"/>
      <w:marTop w:val="0pt"/>
      <w:marBottom w:val="0pt"/>
      <w:divBdr>
        <w:top w:val="none" w:sz="0" w:space="0" w:color="auto"/>
        <w:left w:val="none" w:sz="0" w:space="0" w:color="auto"/>
        <w:bottom w:val="none" w:sz="0" w:space="0" w:color="auto"/>
        <w:right w:val="none" w:sz="0" w:space="0" w:color="auto"/>
      </w:divBdr>
    </w:div>
    <w:div w:id="123111861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787966061">
          <w:marLeft w:val="0pt"/>
          <w:marRight w:val="0pt"/>
          <w:marTop w:val="0pt"/>
          <w:marBottom w:val="0pt"/>
          <w:divBdr>
            <w:top w:val="none" w:sz="0" w:space="0" w:color="auto"/>
            <w:left w:val="none" w:sz="0" w:space="0" w:color="auto"/>
            <w:bottom w:val="none" w:sz="0" w:space="0" w:color="auto"/>
            <w:right w:val="none" w:sz="0" w:space="0" w:color="auto"/>
          </w:divBdr>
          <w:divsChild>
            <w:div w:id="75639292">
              <w:marLeft w:val="0pt"/>
              <w:marRight w:val="0pt"/>
              <w:marTop w:val="0pt"/>
              <w:marBottom w:val="0pt"/>
              <w:divBdr>
                <w:top w:val="none" w:sz="0" w:space="0" w:color="auto"/>
                <w:left w:val="none" w:sz="0" w:space="0" w:color="auto"/>
                <w:bottom w:val="none" w:sz="0" w:space="0" w:color="auto"/>
                <w:right w:val="none" w:sz="0" w:space="0" w:color="auto"/>
              </w:divBdr>
            </w:div>
            <w:div w:id="127095022">
              <w:marLeft w:val="0pt"/>
              <w:marRight w:val="0pt"/>
              <w:marTop w:val="0pt"/>
              <w:marBottom w:val="0pt"/>
              <w:divBdr>
                <w:top w:val="none" w:sz="0" w:space="0" w:color="auto"/>
                <w:left w:val="none" w:sz="0" w:space="0" w:color="auto"/>
                <w:bottom w:val="none" w:sz="0" w:space="0" w:color="auto"/>
                <w:right w:val="none" w:sz="0" w:space="0" w:color="auto"/>
              </w:divBdr>
            </w:div>
            <w:div w:id="202333551">
              <w:marLeft w:val="0pt"/>
              <w:marRight w:val="0pt"/>
              <w:marTop w:val="0pt"/>
              <w:marBottom w:val="0pt"/>
              <w:divBdr>
                <w:top w:val="none" w:sz="0" w:space="0" w:color="auto"/>
                <w:left w:val="none" w:sz="0" w:space="0" w:color="auto"/>
                <w:bottom w:val="none" w:sz="0" w:space="0" w:color="auto"/>
                <w:right w:val="none" w:sz="0" w:space="0" w:color="auto"/>
              </w:divBdr>
            </w:div>
            <w:div w:id="343556592">
              <w:marLeft w:val="0pt"/>
              <w:marRight w:val="0pt"/>
              <w:marTop w:val="0pt"/>
              <w:marBottom w:val="0pt"/>
              <w:divBdr>
                <w:top w:val="none" w:sz="0" w:space="0" w:color="auto"/>
                <w:left w:val="none" w:sz="0" w:space="0" w:color="auto"/>
                <w:bottom w:val="none" w:sz="0" w:space="0" w:color="auto"/>
                <w:right w:val="none" w:sz="0" w:space="0" w:color="auto"/>
              </w:divBdr>
            </w:div>
            <w:div w:id="464392592">
              <w:marLeft w:val="0pt"/>
              <w:marRight w:val="0pt"/>
              <w:marTop w:val="0pt"/>
              <w:marBottom w:val="0pt"/>
              <w:divBdr>
                <w:top w:val="none" w:sz="0" w:space="0" w:color="auto"/>
                <w:left w:val="none" w:sz="0" w:space="0" w:color="auto"/>
                <w:bottom w:val="none" w:sz="0" w:space="0" w:color="auto"/>
                <w:right w:val="none" w:sz="0" w:space="0" w:color="auto"/>
              </w:divBdr>
            </w:div>
            <w:div w:id="556473580">
              <w:marLeft w:val="0pt"/>
              <w:marRight w:val="0pt"/>
              <w:marTop w:val="0pt"/>
              <w:marBottom w:val="0pt"/>
              <w:divBdr>
                <w:top w:val="none" w:sz="0" w:space="0" w:color="auto"/>
                <w:left w:val="none" w:sz="0" w:space="0" w:color="auto"/>
                <w:bottom w:val="none" w:sz="0" w:space="0" w:color="auto"/>
                <w:right w:val="none" w:sz="0" w:space="0" w:color="auto"/>
              </w:divBdr>
            </w:div>
            <w:div w:id="577524070">
              <w:marLeft w:val="0pt"/>
              <w:marRight w:val="0pt"/>
              <w:marTop w:val="0pt"/>
              <w:marBottom w:val="0pt"/>
              <w:divBdr>
                <w:top w:val="none" w:sz="0" w:space="0" w:color="auto"/>
                <w:left w:val="none" w:sz="0" w:space="0" w:color="auto"/>
                <w:bottom w:val="none" w:sz="0" w:space="0" w:color="auto"/>
                <w:right w:val="none" w:sz="0" w:space="0" w:color="auto"/>
              </w:divBdr>
            </w:div>
            <w:div w:id="621304375">
              <w:marLeft w:val="0pt"/>
              <w:marRight w:val="0pt"/>
              <w:marTop w:val="0pt"/>
              <w:marBottom w:val="0pt"/>
              <w:divBdr>
                <w:top w:val="none" w:sz="0" w:space="0" w:color="auto"/>
                <w:left w:val="none" w:sz="0" w:space="0" w:color="auto"/>
                <w:bottom w:val="none" w:sz="0" w:space="0" w:color="auto"/>
                <w:right w:val="none" w:sz="0" w:space="0" w:color="auto"/>
              </w:divBdr>
            </w:div>
            <w:div w:id="716590454">
              <w:marLeft w:val="0pt"/>
              <w:marRight w:val="0pt"/>
              <w:marTop w:val="0pt"/>
              <w:marBottom w:val="0pt"/>
              <w:divBdr>
                <w:top w:val="none" w:sz="0" w:space="0" w:color="auto"/>
                <w:left w:val="none" w:sz="0" w:space="0" w:color="auto"/>
                <w:bottom w:val="none" w:sz="0" w:space="0" w:color="auto"/>
                <w:right w:val="none" w:sz="0" w:space="0" w:color="auto"/>
              </w:divBdr>
            </w:div>
            <w:div w:id="719087749">
              <w:marLeft w:val="0pt"/>
              <w:marRight w:val="0pt"/>
              <w:marTop w:val="0pt"/>
              <w:marBottom w:val="0pt"/>
              <w:divBdr>
                <w:top w:val="none" w:sz="0" w:space="0" w:color="auto"/>
                <w:left w:val="none" w:sz="0" w:space="0" w:color="auto"/>
                <w:bottom w:val="none" w:sz="0" w:space="0" w:color="auto"/>
                <w:right w:val="none" w:sz="0" w:space="0" w:color="auto"/>
              </w:divBdr>
            </w:div>
            <w:div w:id="847795526">
              <w:marLeft w:val="0pt"/>
              <w:marRight w:val="0pt"/>
              <w:marTop w:val="0pt"/>
              <w:marBottom w:val="0pt"/>
              <w:divBdr>
                <w:top w:val="none" w:sz="0" w:space="0" w:color="auto"/>
                <w:left w:val="none" w:sz="0" w:space="0" w:color="auto"/>
                <w:bottom w:val="none" w:sz="0" w:space="0" w:color="auto"/>
                <w:right w:val="none" w:sz="0" w:space="0" w:color="auto"/>
              </w:divBdr>
            </w:div>
            <w:div w:id="1070268764">
              <w:marLeft w:val="0pt"/>
              <w:marRight w:val="0pt"/>
              <w:marTop w:val="0pt"/>
              <w:marBottom w:val="0pt"/>
              <w:divBdr>
                <w:top w:val="none" w:sz="0" w:space="0" w:color="auto"/>
                <w:left w:val="none" w:sz="0" w:space="0" w:color="auto"/>
                <w:bottom w:val="none" w:sz="0" w:space="0" w:color="auto"/>
                <w:right w:val="none" w:sz="0" w:space="0" w:color="auto"/>
              </w:divBdr>
            </w:div>
            <w:div w:id="1271813414">
              <w:marLeft w:val="0pt"/>
              <w:marRight w:val="0pt"/>
              <w:marTop w:val="0pt"/>
              <w:marBottom w:val="0pt"/>
              <w:divBdr>
                <w:top w:val="none" w:sz="0" w:space="0" w:color="auto"/>
                <w:left w:val="none" w:sz="0" w:space="0" w:color="auto"/>
                <w:bottom w:val="none" w:sz="0" w:space="0" w:color="auto"/>
                <w:right w:val="none" w:sz="0" w:space="0" w:color="auto"/>
              </w:divBdr>
            </w:div>
            <w:div w:id="1313942657">
              <w:marLeft w:val="0pt"/>
              <w:marRight w:val="0pt"/>
              <w:marTop w:val="0pt"/>
              <w:marBottom w:val="0pt"/>
              <w:divBdr>
                <w:top w:val="none" w:sz="0" w:space="0" w:color="auto"/>
                <w:left w:val="none" w:sz="0" w:space="0" w:color="auto"/>
                <w:bottom w:val="none" w:sz="0" w:space="0" w:color="auto"/>
                <w:right w:val="none" w:sz="0" w:space="0" w:color="auto"/>
              </w:divBdr>
            </w:div>
            <w:div w:id="1567566184">
              <w:marLeft w:val="0pt"/>
              <w:marRight w:val="0pt"/>
              <w:marTop w:val="0pt"/>
              <w:marBottom w:val="0pt"/>
              <w:divBdr>
                <w:top w:val="none" w:sz="0" w:space="0" w:color="auto"/>
                <w:left w:val="none" w:sz="0" w:space="0" w:color="auto"/>
                <w:bottom w:val="none" w:sz="0" w:space="0" w:color="auto"/>
                <w:right w:val="none" w:sz="0" w:space="0" w:color="auto"/>
              </w:divBdr>
            </w:div>
            <w:div w:id="1595898518">
              <w:marLeft w:val="0pt"/>
              <w:marRight w:val="0pt"/>
              <w:marTop w:val="0pt"/>
              <w:marBottom w:val="0pt"/>
              <w:divBdr>
                <w:top w:val="none" w:sz="0" w:space="0" w:color="auto"/>
                <w:left w:val="none" w:sz="0" w:space="0" w:color="auto"/>
                <w:bottom w:val="none" w:sz="0" w:space="0" w:color="auto"/>
                <w:right w:val="none" w:sz="0" w:space="0" w:color="auto"/>
              </w:divBdr>
            </w:div>
            <w:div w:id="1600523871">
              <w:marLeft w:val="0pt"/>
              <w:marRight w:val="0pt"/>
              <w:marTop w:val="0pt"/>
              <w:marBottom w:val="0pt"/>
              <w:divBdr>
                <w:top w:val="none" w:sz="0" w:space="0" w:color="auto"/>
                <w:left w:val="none" w:sz="0" w:space="0" w:color="auto"/>
                <w:bottom w:val="none" w:sz="0" w:space="0" w:color="auto"/>
                <w:right w:val="none" w:sz="0" w:space="0" w:color="auto"/>
              </w:divBdr>
            </w:div>
            <w:div w:id="1713379250">
              <w:marLeft w:val="0pt"/>
              <w:marRight w:val="0pt"/>
              <w:marTop w:val="0pt"/>
              <w:marBottom w:val="0pt"/>
              <w:divBdr>
                <w:top w:val="none" w:sz="0" w:space="0" w:color="auto"/>
                <w:left w:val="none" w:sz="0" w:space="0" w:color="auto"/>
                <w:bottom w:val="none" w:sz="0" w:space="0" w:color="auto"/>
                <w:right w:val="none" w:sz="0" w:space="0" w:color="auto"/>
              </w:divBdr>
            </w:div>
            <w:div w:id="1741829620">
              <w:marLeft w:val="0pt"/>
              <w:marRight w:val="0pt"/>
              <w:marTop w:val="0pt"/>
              <w:marBottom w:val="0pt"/>
              <w:divBdr>
                <w:top w:val="none" w:sz="0" w:space="0" w:color="auto"/>
                <w:left w:val="none" w:sz="0" w:space="0" w:color="auto"/>
                <w:bottom w:val="none" w:sz="0" w:space="0" w:color="auto"/>
                <w:right w:val="none" w:sz="0" w:space="0" w:color="auto"/>
              </w:divBdr>
            </w:div>
            <w:div w:id="1790708701">
              <w:marLeft w:val="0pt"/>
              <w:marRight w:val="0pt"/>
              <w:marTop w:val="0pt"/>
              <w:marBottom w:val="0pt"/>
              <w:divBdr>
                <w:top w:val="none" w:sz="0" w:space="0" w:color="auto"/>
                <w:left w:val="none" w:sz="0" w:space="0" w:color="auto"/>
                <w:bottom w:val="none" w:sz="0" w:space="0" w:color="auto"/>
                <w:right w:val="none" w:sz="0" w:space="0" w:color="auto"/>
              </w:divBdr>
            </w:div>
            <w:div w:id="1886789294">
              <w:marLeft w:val="0pt"/>
              <w:marRight w:val="0pt"/>
              <w:marTop w:val="0pt"/>
              <w:marBottom w:val="0pt"/>
              <w:divBdr>
                <w:top w:val="none" w:sz="0" w:space="0" w:color="auto"/>
                <w:left w:val="none" w:sz="0" w:space="0" w:color="auto"/>
                <w:bottom w:val="none" w:sz="0" w:space="0" w:color="auto"/>
                <w:right w:val="none" w:sz="0" w:space="0" w:color="auto"/>
              </w:divBdr>
            </w:div>
            <w:div w:id="209269713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236629971">
      <w:bodyDiv w:val="1"/>
      <w:marLeft w:val="0pt"/>
      <w:marRight w:val="0pt"/>
      <w:marTop w:val="0pt"/>
      <w:marBottom w:val="0pt"/>
      <w:divBdr>
        <w:top w:val="none" w:sz="0" w:space="0" w:color="auto"/>
        <w:left w:val="none" w:sz="0" w:space="0" w:color="auto"/>
        <w:bottom w:val="none" w:sz="0" w:space="0" w:color="auto"/>
        <w:right w:val="none" w:sz="0" w:space="0" w:color="auto"/>
      </w:divBdr>
    </w:div>
    <w:div w:id="1265848022">
      <w:bodyDiv w:val="1"/>
      <w:marLeft w:val="0pt"/>
      <w:marRight w:val="0pt"/>
      <w:marTop w:val="0pt"/>
      <w:marBottom w:val="0pt"/>
      <w:divBdr>
        <w:top w:val="none" w:sz="0" w:space="0" w:color="auto"/>
        <w:left w:val="none" w:sz="0" w:space="0" w:color="auto"/>
        <w:bottom w:val="none" w:sz="0" w:space="0" w:color="auto"/>
        <w:right w:val="none" w:sz="0" w:space="0" w:color="auto"/>
      </w:divBdr>
    </w:div>
    <w:div w:id="1269848089">
      <w:bodyDiv w:val="1"/>
      <w:marLeft w:val="0pt"/>
      <w:marRight w:val="0pt"/>
      <w:marTop w:val="0pt"/>
      <w:marBottom w:val="0pt"/>
      <w:divBdr>
        <w:top w:val="none" w:sz="0" w:space="0" w:color="auto"/>
        <w:left w:val="none" w:sz="0" w:space="0" w:color="auto"/>
        <w:bottom w:val="none" w:sz="0" w:space="0" w:color="auto"/>
        <w:right w:val="none" w:sz="0" w:space="0" w:color="auto"/>
      </w:divBdr>
    </w:div>
    <w:div w:id="1297489425">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49847157">
          <w:marLeft w:val="0pt"/>
          <w:marRight w:val="0pt"/>
          <w:marTop w:val="0pt"/>
          <w:marBottom w:val="0pt"/>
          <w:divBdr>
            <w:top w:val="none" w:sz="0" w:space="0" w:color="auto"/>
            <w:left w:val="none" w:sz="0" w:space="0" w:color="auto"/>
            <w:bottom w:val="none" w:sz="0" w:space="0" w:color="auto"/>
            <w:right w:val="none" w:sz="0" w:space="0" w:color="auto"/>
          </w:divBdr>
          <w:divsChild>
            <w:div w:id="44724787">
              <w:marLeft w:val="0pt"/>
              <w:marRight w:val="0pt"/>
              <w:marTop w:val="0pt"/>
              <w:marBottom w:val="0pt"/>
              <w:divBdr>
                <w:top w:val="none" w:sz="0" w:space="0" w:color="auto"/>
                <w:left w:val="none" w:sz="0" w:space="0" w:color="auto"/>
                <w:bottom w:val="none" w:sz="0" w:space="0" w:color="auto"/>
                <w:right w:val="none" w:sz="0" w:space="0" w:color="auto"/>
              </w:divBdr>
            </w:div>
            <w:div w:id="125897867">
              <w:marLeft w:val="0pt"/>
              <w:marRight w:val="0pt"/>
              <w:marTop w:val="0pt"/>
              <w:marBottom w:val="0pt"/>
              <w:divBdr>
                <w:top w:val="none" w:sz="0" w:space="0" w:color="auto"/>
                <w:left w:val="none" w:sz="0" w:space="0" w:color="auto"/>
                <w:bottom w:val="none" w:sz="0" w:space="0" w:color="auto"/>
                <w:right w:val="none" w:sz="0" w:space="0" w:color="auto"/>
              </w:divBdr>
            </w:div>
            <w:div w:id="449785208">
              <w:marLeft w:val="0pt"/>
              <w:marRight w:val="0pt"/>
              <w:marTop w:val="0pt"/>
              <w:marBottom w:val="0pt"/>
              <w:divBdr>
                <w:top w:val="none" w:sz="0" w:space="0" w:color="auto"/>
                <w:left w:val="none" w:sz="0" w:space="0" w:color="auto"/>
                <w:bottom w:val="none" w:sz="0" w:space="0" w:color="auto"/>
                <w:right w:val="none" w:sz="0" w:space="0" w:color="auto"/>
              </w:divBdr>
            </w:div>
            <w:div w:id="667515444">
              <w:marLeft w:val="0pt"/>
              <w:marRight w:val="0pt"/>
              <w:marTop w:val="0pt"/>
              <w:marBottom w:val="0pt"/>
              <w:divBdr>
                <w:top w:val="none" w:sz="0" w:space="0" w:color="auto"/>
                <w:left w:val="none" w:sz="0" w:space="0" w:color="auto"/>
                <w:bottom w:val="none" w:sz="0" w:space="0" w:color="auto"/>
                <w:right w:val="none" w:sz="0" w:space="0" w:color="auto"/>
              </w:divBdr>
            </w:div>
            <w:div w:id="766074779">
              <w:marLeft w:val="0pt"/>
              <w:marRight w:val="0pt"/>
              <w:marTop w:val="0pt"/>
              <w:marBottom w:val="0pt"/>
              <w:divBdr>
                <w:top w:val="none" w:sz="0" w:space="0" w:color="auto"/>
                <w:left w:val="none" w:sz="0" w:space="0" w:color="auto"/>
                <w:bottom w:val="none" w:sz="0" w:space="0" w:color="auto"/>
                <w:right w:val="none" w:sz="0" w:space="0" w:color="auto"/>
              </w:divBdr>
            </w:div>
            <w:div w:id="838083800">
              <w:marLeft w:val="0pt"/>
              <w:marRight w:val="0pt"/>
              <w:marTop w:val="0pt"/>
              <w:marBottom w:val="0pt"/>
              <w:divBdr>
                <w:top w:val="none" w:sz="0" w:space="0" w:color="auto"/>
                <w:left w:val="none" w:sz="0" w:space="0" w:color="auto"/>
                <w:bottom w:val="none" w:sz="0" w:space="0" w:color="auto"/>
                <w:right w:val="none" w:sz="0" w:space="0" w:color="auto"/>
              </w:divBdr>
            </w:div>
            <w:div w:id="875118508">
              <w:marLeft w:val="0pt"/>
              <w:marRight w:val="0pt"/>
              <w:marTop w:val="0pt"/>
              <w:marBottom w:val="0pt"/>
              <w:divBdr>
                <w:top w:val="none" w:sz="0" w:space="0" w:color="auto"/>
                <w:left w:val="none" w:sz="0" w:space="0" w:color="auto"/>
                <w:bottom w:val="none" w:sz="0" w:space="0" w:color="auto"/>
                <w:right w:val="none" w:sz="0" w:space="0" w:color="auto"/>
              </w:divBdr>
            </w:div>
            <w:div w:id="965426986">
              <w:marLeft w:val="0pt"/>
              <w:marRight w:val="0pt"/>
              <w:marTop w:val="0pt"/>
              <w:marBottom w:val="0pt"/>
              <w:divBdr>
                <w:top w:val="none" w:sz="0" w:space="0" w:color="auto"/>
                <w:left w:val="none" w:sz="0" w:space="0" w:color="auto"/>
                <w:bottom w:val="none" w:sz="0" w:space="0" w:color="auto"/>
                <w:right w:val="none" w:sz="0" w:space="0" w:color="auto"/>
              </w:divBdr>
            </w:div>
            <w:div w:id="1190990011">
              <w:marLeft w:val="0pt"/>
              <w:marRight w:val="0pt"/>
              <w:marTop w:val="0pt"/>
              <w:marBottom w:val="0pt"/>
              <w:divBdr>
                <w:top w:val="none" w:sz="0" w:space="0" w:color="auto"/>
                <w:left w:val="none" w:sz="0" w:space="0" w:color="auto"/>
                <w:bottom w:val="none" w:sz="0" w:space="0" w:color="auto"/>
                <w:right w:val="none" w:sz="0" w:space="0" w:color="auto"/>
              </w:divBdr>
            </w:div>
            <w:div w:id="1237279110">
              <w:marLeft w:val="0pt"/>
              <w:marRight w:val="0pt"/>
              <w:marTop w:val="0pt"/>
              <w:marBottom w:val="0pt"/>
              <w:divBdr>
                <w:top w:val="none" w:sz="0" w:space="0" w:color="auto"/>
                <w:left w:val="none" w:sz="0" w:space="0" w:color="auto"/>
                <w:bottom w:val="none" w:sz="0" w:space="0" w:color="auto"/>
                <w:right w:val="none" w:sz="0" w:space="0" w:color="auto"/>
              </w:divBdr>
            </w:div>
            <w:div w:id="1354695391">
              <w:marLeft w:val="0pt"/>
              <w:marRight w:val="0pt"/>
              <w:marTop w:val="0pt"/>
              <w:marBottom w:val="0pt"/>
              <w:divBdr>
                <w:top w:val="none" w:sz="0" w:space="0" w:color="auto"/>
                <w:left w:val="none" w:sz="0" w:space="0" w:color="auto"/>
                <w:bottom w:val="none" w:sz="0" w:space="0" w:color="auto"/>
                <w:right w:val="none" w:sz="0" w:space="0" w:color="auto"/>
              </w:divBdr>
            </w:div>
            <w:div w:id="1526552606">
              <w:marLeft w:val="0pt"/>
              <w:marRight w:val="0pt"/>
              <w:marTop w:val="0pt"/>
              <w:marBottom w:val="0pt"/>
              <w:divBdr>
                <w:top w:val="none" w:sz="0" w:space="0" w:color="auto"/>
                <w:left w:val="none" w:sz="0" w:space="0" w:color="auto"/>
                <w:bottom w:val="none" w:sz="0" w:space="0" w:color="auto"/>
                <w:right w:val="none" w:sz="0" w:space="0" w:color="auto"/>
              </w:divBdr>
            </w:div>
            <w:div w:id="1551577558">
              <w:marLeft w:val="0pt"/>
              <w:marRight w:val="0pt"/>
              <w:marTop w:val="0pt"/>
              <w:marBottom w:val="0pt"/>
              <w:divBdr>
                <w:top w:val="none" w:sz="0" w:space="0" w:color="auto"/>
                <w:left w:val="none" w:sz="0" w:space="0" w:color="auto"/>
                <w:bottom w:val="none" w:sz="0" w:space="0" w:color="auto"/>
                <w:right w:val="none" w:sz="0" w:space="0" w:color="auto"/>
              </w:divBdr>
            </w:div>
            <w:div w:id="1573924412">
              <w:marLeft w:val="0pt"/>
              <w:marRight w:val="0pt"/>
              <w:marTop w:val="0pt"/>
              <w:marBottom w:val="0pt"/>
              <w:divBdr>
                <w:top w:val="none" w:sz="0" w:space="0" w:color="auto"/>
                <w:left w:val="none" w:sz="0" w:space="0" w:color="auto"/>
                <w:bottom w:val="none" w:sz="0" w:space="0" w:color="auto"/>
                <w:right w:val="none" w:sz="0" w:space="0" w:color="auto"/>
              </w:divBdr>
            </w:div>
            <w:div w:id="1666669915">
              <w:marLeft w:val="0pt"/>
              <w:marRight w:val="0pt"/>
              <w:marTop w:val="0pt"/>
              <w:marBottom w:val="0pt"/>
              <w:divBdr>
                <w:top w:val="none" w:sz="0" w:space="0" w:color="auto"/>
                <w:left w:val="none" w:sz="0" w:space="0" w:color="auto"/>
                <w:bottom w:val="none" w:sz="0" w:space="0" w:color="auto"/>
                <w:right w:val="none" w:sz="0" w:space="0" w:color="auto"/>
              </w:divBdr>
            </w:div>
            <w:div w:id="1767924240">
              <w:marLeft w:val="0pt"/>
              <w:marRight w:val="0pt"/>
              <w:marTop w:val="0pt"/>
              <w:marBottom w:val="0pt"/>
              <w:divBdr>
                <w:top w:val="none" w:sz="0" w:space="0" w:color="auto"/>
                <w:left w:val="none" w:sz="0" w:space="0" w:color="auto"/>
                <w:bottom w:val="none" w:sz="0" w:space="0" w:color="auto"/>
                <w:right w:val="none" w:sz="0" w:space="0" w:color="auto"/>
              </w:divBdr>
            </w:div>
            <w:div w:id="1902010654">
              <w:marLeft w:val="0pt"/>
              <w:marRight w:val="0pt"/>
              <w:marTop w:val="0pt"/>
              <w:marBottom w:val="0pt"/>
              <w:divBdr>
                <w:top w:val="none" w:sz="0" w:space="0" w:color="auto"/>
                <w:left w:val="none" w:sz="0" w:space="0" w:color="auto"/>
                <w:bottom w:val="none" w:sz="0" w:space="0" w:color="auto"/>
                <w:right w:val="none" w:sz="0" w:space="0" w:color="auto"/>
              </w:divBdr>
            </w:div>
            <w:div w:id="1978604731">
              <w:marLeft w:val="0pt"/>
              <w:marRight w:val="0pt"/>
              <w:marTop w:val="0pt"/>
              <w:marBottom w:val="0pt"/>
              <w:divBdr>
                <w:top w:val="none" w:sz="0" w:space="0" w:color="auto"/>
                <w:left w:val="none" w:sz="0" w:space="0" w:color="auto"/>
                <w:bottom w:val="none" w:sz="0" w:space="0" w:color="auto"/>
                <w:right w:val="none" w:sz="0" w:space="0" w:color="auto"/>
              </w:divBdr>
            </w:div>
            <w:div w:id="1981613563">
              <w:marLeft w:val="0pt"/>
              <w:marRight w:val="0pt"/>
              <w:marTop w:val="0pt"/>
              <w:marBottom w:val="0pt"/>
              <w:divBdr>
                <w:top w:val="none" w:sz="0" w:space="0" w:color="auto"/>
                <w:left w:val="none" w:sz="0" w:space="0" w:color="auto"/>
                <w:bottom w:val="none" w:sz="0" w:space="0" w:color="auto"/>
                <w:right w:val="none" w:sz="0" w:space="0" w:color="auto"/>
              </w:divBdr>
            </w:div>
            <w:div w:id="2005352594">
              <w:marLeft w:val="0pt"/>
              <w:marRight w:val="0pt"/>
              <w:marTop w:val="0pt"/>
              <w:marBottom w:val="0pt"/>
              <w:divBdr>
                <w:top w:val="none" w:sz="0" w:space="0" w:color="auto"/>
                <w:left w:val="none" w:sz="0" w:space="0" w:color="auto"/>
                <w:bottom w:val="none" w:sz="0" w:space="0" w:color="auto"/>
                <w:right w:val="none" w:sz="0" w:space="0" w:color="auto"/>
              </w:divBdr>
            </w:div>
            <w:div w:id="2050373710">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 w:id="13173717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112282029">
          <w:marLeft w:val="39.60pt"/>
          <w:marRight w:val="0pt"/>
          <w:marTop w:val="3.75pt"/>
          <w:marBottom w:val="0pt"/>
          <w:divBdr>
            <w:top w:val="none" w:sz="0" w:space="0" w:color="auto"/>
            <w:left w:val="none" w:sz="0" w:space="0" w:color="auto"/>
            <w:bottom w:val="none" w:sz="0" w:space="0" w:color="auto"/>
            <w:right w:val="none" w:sz="0" w:space="0" w:color="auto"/>
          </w:divBdr>
        </w:div>
      </w:divsChild>
    </w:div>
    <w:div w:id="1387727363">
      <w:bodyDiv w:val="1"/>
      <w:marLeft w:val="0pt"/>
      <w:marRight w:val="0pt"/>
      <w:marTop w:val="0pt"/>
      <w:marBottom w:val="0pt"/>
      <w:divBdr>
        <w:top w:val="none" w:sz="0" w:space="0" w:color="auto"/>
        <w:left w:val="none" w:sz="0" w:space="0" w:color="auto"/>
        <w:bottom w:val="none" w:sz="0" w:space="0" w:color="auto"/>
        <w:right w:val="none" w:sz="0" w:space="0" w:color="auto"/>
      </w:divBdr>
    </w:div>
    <w:div w:id="1388533059">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39117498">
          <w:marLeft w:val="33.85pt"/>
          <w:marRight w:val="0pt"/>
          <w:marTop w:val="5pt"/>
          <w:marBottom w:val="0pt"/>
          <w:divBdr>
            <w:top w:val="none" w:sz="0" w:space="0" w:color="auto"/>
            <w:left w:val="none" w:sz="0" w:space="0" w:color="auto"/>
            <w:bottom w:val="none" w:sz="0" w:space="0" w:color="auto"/>
            <w:right w:val="none" w:sz="0" w:space="0" w:color="auto"/>
          </w:divBdr>
        </w:div>
        <w:div w:id="671949663">
          <w:marLeft w:val="33.85pt"/>
          <w:marRight w:val="0pt"/>
          <w:marTop w:val="5pt"/>
          <w:marBottom w:val="0pt"/>
          <w:divBdr>
            <w:top w:val="none" w:sz="0" w:space="0" w:color="auto"/>
            <w:left w:val="none" w:sz="0" w:space="0" w:color="auto"/>
            <w:bottom w:val="none" w:sz="0" w:space="0" w:color="auto"/>
            <w:right w:val="none" w:sz="0" w:space="0" w:color="auto"/>
          </w:divBdr>
        </w:div>
        <w:div w:id="921138246">
          <w:marLeft w:val="33.85pt"/>
          <w:marRight w:val="0pt"/>
          <w:marTop w:val="5pt"/>
          <w:marBottom w:val="0pt"/>
          <w:divBdr>
            <w:top w:val="none" w:sz="0" w:space="0" w:color="auto"/>
            <w:left w:val="none" w:sz="0" w:space="0" w:color="auto"/>
            <w:bottom w:val="none" w:sz="0" w:space="0" w:color="auto"/>
            <w:right w:val="none" w:sz="0" w:space="0" w:color="auto"/>
          </w:divBdr>
        </w:div>
        <w:div w:id="935014493">
          <w:marLeft w:val="17.30pt"/>
          <w:marRight w:val="0pt"/>
          <w:marTop w:val="7pt"/>
          <w:marBottom w:val="0pt"/>
          <w:divBdr>
            <w:top w:val="none" w:sz="0" w:space="0" w:color="auto"/>
            <w:left w:val="none" w:sz="0" w:space="0" w:color="auto"/>
            <w:bottom w:val="none" w:sz="0" w:space="0" w:color="auto"/>
            <w:right w:val="none" w:sz="0" w:space="0" w:color="auto"/>
          </w:divBdr>
        </w:div>
      </w:divsChild>
    </w:div>
    <w:div w:id="1400133327">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73765928">
          <w:marLeft w:val="54.70pt"/>
          <w:marRight w:val="0pt"/>
          <w:marTop w:val="0pt"/>
          <w:marBottom w:val="0pt"/>
          <w:divBdr>
            <w:top w:val="none" w:sz="0" w:space="0" w:color="auto"/>
            <w:left w:val="none" w:sz="0" w:space="0" w:color="auto"/>
            <w:bottom w:val="none" w:sz="0" w:space="0" w:color="auto"/>
            <w:right w:val="none" w:sz="0" w:space="0" w:color="auto"/>
          </w:divBdr>
        </w:div>
        <w:div w:id="653921825">
          <w:marLeft w:val="54.70pt"/>
          <w:marRight w:val="0pt"/>
          <w:marTop w:val="0pt"/>
          <w:marBottom w:val="0pt"/>
          <w:divBdr>
            <w:top w:val="none" w:sz="0" w:space="0" w:color="auto"/>
            <w:left w:val="none" w:sz="0" w:space="0" w:color="auto"/>
            <w:bottom w:val="none" w:sz="0" w:space="0" w:color="auto"/>
            <w:right w:val="none" w:sz="0" w:space="0" w:color="auto"/>
          </w:divBdr>
        </w:div>
        <w:div w:id="764957219">
          <w:marLeft w:val="54.70pt"/>
          <w:marRight w:val="0pt"/>
          <w:marTop w:val="0pt"/>
          <w:marBottom w:val="0pt"/>
          <w:divBdr>
            <w:top w:val="none" w:sz="0" w:space="0" w:color="auto"/>
            <w:left w:val="none" w:sz="0" w:space="0" w:color="auto"/>
            <w:bottom w:val="none" w:sz="0" w:space="0" w:color="auto"/>
            <w:right w:val="none" w:sz="0" w:space="0" w:color="auto"/>
          </w:divBdr>
        </w:div>
        <w:div w:id="797800821">
          <w:marLeft w:val="54.70pt"/>
          <w:marRight w:val="0pt"/>
          <w:marTop w:val="0pt"/>
          <w:marBottom w:val="0pt"/>
          <w:divBdr>
            <w:top w:val="none" w:sz="0" w:space="0" w:color="auto"/>
            <w:left w:val="none" w:sz="0" w:space="0" w:color="auto"/>
            <w:bottom w:val="none" w:sz="0" w:space="0" w:color="auto"/>
            <w:right w:val="none" w:sz="0" w:space="0" w:color="auto"/>
          </w:divBdr>
        </w:div>
        <w:div w:id="1045523651">
          <w:marLeft w:val="54.70pt"/>
          <w:marRight w:val="0pt"/>
          <w:marTop w:val="0pt"/>
          <w:marBottom w:val="0pt"/>
          <w:divBdr>
            <w:top w:val="none" w:sz="0" w:space="0" w:color="auto"/>
            <w:left w:val="none" w:sz="0" w:space="0" w:color="auto"/>
            <w:bottom w:val="none" w:sz="0" w:space="0" w:color="auto"/>
            <w:right w:val="none" w:sz="0" w:space="0" w:color="auto"/>
          </w:divBdr>
        </w:div>
        <w:div w:id="1494881571">
          <w:marLeft w:val="54.70pt"/>
          <w:marRight w:val="0pt"/>
          <w:marTop w:val="0pt"/>
          <w:marBottom w:val="0pt"/>
          <w:divBdr>
            <w:top w:val="none" w:sz="0" w:space="0" w:color="auto"/>
            <w:left w:val="none" w:sz="0" w:space="0" w:color="auto"/>
            <w:bottom w:val="none" w:sz="0" w:space="0" w:color="auto"/>
            <w:right w:val="none" w:sz="0" w:space="0" w:color="auto"/>
          </w:divBdr>
        </w:div>
        <w:div w:id="1623267069">
          <w:marLeft w:val="54.70pt"/>
          <w:marRight w:val="0pt"/>
          <w:marTop w:val="0pt"/>
          <w:marBottom w:val="0pt"/>
          <w:divBdr>
            <w:top w:val="none" w:sz="0" w:space="0" w:color="auto"/>
            <w:left w:val="none" w:sz="0" w:space="0" w:color="auto"/>
            <w:bottom w:val="none" w:sz="0" w:space="0" w:color="auto"/>
            <w:right w:val="none" w:sz="0" w:space="0" w:color="auto"/>
          </w:divBdr>
        </w:div>
        <w:div w:id="1807700050">
          <w:marLeft w:val="54.70pt"/>
          <w:marRight w:val="0pt"/>
          <w:marTop w:val="0pt"/>
          <w:marBottom w:val="0pt"/>
          <w:divBdr>
            <w:top w:val="none" w:sz="0" w:space="0" w:color="auto"/>
            <w:left w:val="none" w:sz="0" w:space="0" w:color="auto"/>
            <w:bottom w:val="none" w:sz="0" w:space="0" w:color="auto"/>
            <w:right w:val="none" w:sz="0" w:space="0" w:color="auto"/>
          </w:divBdr>
        </w:div>
      </w:divsChild>
    </w:div>
    <w:div w:id="14069990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2268402">
          <w:marLeft w:val="51.10pt"/>
          <w:marRight w:val="0pt"/>
          <w:marTop w:val="3.75pt"/>
          <w:marBottom w:val="0pt"/>
          <w:divBdr>
            <w:top w:val="none" w:sz="0" w:space="0" w:color="auto"/>
            <w:left w:val="none" w:sz="0" w:space="0" w:color="auto"/>
            <w:bottom w:val="none" w:sz="0" w:space="0" w:color="auto"/>
            <w:right w:val="none" w:sz="0" w:space="0" w:color="auto"/>
          </w:divBdr>
        </w:div>
        <w:div w:id="44839943">
          <w:marLeft w:val="38.15pt"/>
          <w:marRight w:val="0pt"/>
          <w:marTop w:val="3.75pt"/>
          <w:marBottom w:val="0pt"/>
          <w:divBdr>
            <w:top w:val="none" w:sz="0" w:space="0" w:color="auto"/>
            <w:left w:val="none" w:sz="0" w:space="0" w:color="auto"/>
            <w:bottom w:val="none" w:sz="0" w:space="0" w:color="auto"/>
            <w:right w:val="none" w:sz="0" w:space="0" w:color="auto"/>
          </w:divBdr>
        </w:div>
        <w:div w:id="289173221">
          <w:marLeft w:val="51.10pt"/>
          <w:marRight w:val="0pt"/>
          <w:marTop w:val="3.75pt"/>
          <w:marBottom w:val="0pt"/>
          <w:divBdr>
            <w:top w:val="none" w:sz="0" w:space="0" w:color="auto"/>
            <w:left w:val="none" w:sz="0" w:space="0" w:color="auto"/>
            <w:bottom w:val="none" w:sz="0" w:space="0" w:color="auto"/>
            <w:right w:val="none" w:sz="0" w:space="0" w:color="auto"/>
          </w:divBdr>
        </w:div>
        <w:div w:id="445346864">
          <w:marLeft w:val="51.10pt"/>
          <w:marRight w:val="0pt"/>
          <w:marTop w:val="3.75pt"/>
          <w:marBottom w:val="0pt"/>
          <w:divBdr>
            <w:top w:val="none" w:sz="0" w:space="0" w:color="auto"/>
            <w:left w:val="none" w:sz="0" w:space="0" w:color="auto"/>
            <w:bottom w:val="none" w:sz="0" w:space="0" w:color="auto"/>
            <w:right w:val="none" w:sz="0" w:space="0" w:color="auto"/>
          </w:divBdr>
        </w:div>
        <w:div w:id="632635335">
          <w:marLeft w:val="12.95pt"/>
          <w:marRight w:val="0pt"/>
          <w:marTop w:val="5.25pt"/>
          <w:marBottom w:val="0pt"/>
          <w:divBdr>
            <w:top w:val="none" w:sz="0" w:space="0" w:color="auto"/>
            <w:left w:val="none" w:sz="0" w:space="0" w:color="auto"/>
            <w:bottom w:val="none" w:sz="0" w:space="0" w:color="auto"/>
            <w:right w:val="none" w:sz="0" w:space="0" w:color="auto"/>
          </w:divBdr>
        </w:div>
        <w:div w:id="795804861">
          <w:marLeft w:val="51.10pt"/>
          <w:marRight w:val="0pt"/>
          <w:marTop w:val="3.75pt"/>
          <w:marBottom w:val="0pt"/>
          <w:divBdr>
            <w:top w:val="none" w:sz="0" w:space="0" w:color="auto"/>
            <w:left w:val="none" w:sz="0" w:space="0" w:color="auto"/>
            <w:bottom w:val="none" w:sz="0" w:space="0" w:color="auto"/>
            <w:right w:val="none" w:sz="0" w:space="0" w:color="auto"/>
          </w:divBdr>
        </w:div>
        <w:div w:id="1399396341">
          <w:marLeft w:val="38.15pt"/>
          <w:marRight w:val="0pt"/>
          <w:marTop w:val="3.75pt"/>
          <w:marBottom w:val="0pt"/>
          <w:divBdr>
            <w:top w:val="none" w:sz="0" w:space="0" w:color="auto"/>
            <w:left w:val="none" w:sz="0" w:space="0" w:color="auto"/>
            <w:bottom w:val="none" w:sz="0" w:space="0" w:color="auto"/>
            <w:right w:val="none" w:sz="0" w:space="0" w:color="auto"/>
          </w:divBdr>
        </w:div>
        <w:div w:id="1821579531">
          <w:marLeft w:val="51.10pt"/>
          <w:marRight w:val="0pt"/>
          <w:marTop w:val="3.75pt"/>
          <w:marBottom w:val="0pt"/>
          <w:divBdr>
            <w:top w:val="none" w:sz="0" w:space="0" w:color="auto"/>
            <w:left w:val="none" w:sz="0" w:space="0" w:color="auto"/>
            <w:bottom w:val="none" w:sz="0" w:space="0" w:color="auto"/>
            <w:right w:val="none" w:sz="0" w:space="0" w:color="auto"/>
          </w:divBdr>
        </w:div>
      </w:divsChild>
    </w:div>
    <w:div w:id="1471511984">
      <w:bodyDiv w:val="1"/>
      <w:marLeft w:val="0pt"/>
      <w:marRight w:val="0pt"/>
      <w:marTop w:val="0pt"/>
      <w:marBottom w:val="0pt"/>
      <w:divBdr>
        <w:top w:val="none" w:sz="0" w:space="0" w:color="auto"/>
        <w:left w:val="none" w:sz="0" w:space="0" w:color="auto"/>
        <w:bottom w:val="none" w:sz="0" w:space="0" w:color="auto"/>
        <w:right w:val="none" w:sz="0" w:space="0" w:color="auto"/>
      </w:divBdr>
      <w:divsChild>
        <w:div w:id="544296726">
          <w:marLeft w:val="33.85pt"/>
          <w:marRight w:val="0pt"/>
          <w:marTop w:val="5pt"/>
          <w:marBottom w:val="0pt"/>
          <w:divBdr>
            <w:top w:val="none" w:sz="0" w:space="0" w:color="auto"/>
            <w:left w:val="none" w:sz="0" w:space="0" w:color="auto"/>
            <w:bottom w:val="none" w:sz="0" w:space="0" w:color="auto"/>
            <w:right w:val="none" w:sz="0" w:space="0" w:color="auto"/>
          </w:divBdr>
        </w:div>
        <w:div w:id="828907043">
          <w:marLeft w:val="17.30pt"/>
          <w:marRight w:val="0pt"/>
          <w:marTop w:val="7pt"/>
          <w:marBottom w:val="0pt"/>
          <w:divBdr>
            <w:top w:val="none" w:sz="0" w:space="0" w:color="auto"/>
            <w:left w:val="none" w:sz="0" w:space="0" w:color="auto"/>
            <w:bottom w:val="none" w:sz="0" w:space="0" w:color="auto"/>
            <w:right w:val="none" w:sz="0" w:space="0" w:color="auto"/>
          </w:divBdr>
        </w:div>
        <w:div w:id="835924148">
          <w:marLeft w:val="33.85pt"/>
          <w:marRight w:val="0pt"/>
          <w:marTop w:val="5pt"/>
          <w:marBottom w:val="0pt"/>
          <w:divBdr>
            <w:top w:val="none" w:sz="0" w:space="0" w:color="auto"/>
            <w:left w:val="none" w:sz="0" w:space="0" w:color="auto"/>
            <w:bottom w:val="none" w:sz="0" w:space="0" w:color="auto"/>
            <w:right w:val="none" w:sz="0" w:space="0" w:color="auto"/>
          </w:divBdr>
        </w:div>
        <w:div w:id="1040284085">
          <w:marLeft w:val="33.85pt"/>
          <w:marRight w:val="0pt"/>
          <w:marTop w:val="5pt"/>
          <w:marBottom w:val="0pt"/>
          <w:divBdr>
            <w:top w:val="none" w:sz="0" w:space="0" w:color="auto"/>
            <w:left w:val="none" w:sz="0" w:space="0" w:color="auto"/>
            <w:bottom w:val="none" w:sz="0" w:space="0" w:color="auto"/>
            <w:right w:val="none" w:sz="0" w:space="0" w:color="auto"/>
          </w:divBdr>
        </w:div>
        <w:div w:id="1069965475">
          <w:marLeft w:val="33.85pt"/>
          <w:marRight w:val="0pt"/>
          <w:marTop w:val="5pt"/>
          <w:marBottom w:val="0pt"/>
          <w:divBdr>
            <w:top w:val="none" w:sz="0" w:space="0" w:color="auto"/>
            <w:left w:val="none" w:sz="0" w:space="0" w:color="auto"/>
            <w:bottom w:val="none" w:sz="0" w:space="0" w:color="auto"/>
            <w:right w:val="none" w:sz="0" w:space="0" w:color="auto"/>
          </w:divBdr>
        </w:div>
        <w:div w:id="1631470361">
          <w:marLeft w:val="33.85pt"/>
          <w:marRight w:val="0pt"/>
          <w:marTop w:val="5pt"/>
          <w:marBottom w:val="0pt"/>
          <w:divBdr>
            <w:top w:val="none" w:sz="0" w:space="0" w:color="auto"/>
            <w:left w:val="none" w:sz="0" w:space="0" w:color="auto"/>
            <w:bottom w:val="none" w:sz="0" w:space="0" w:color="auto"/>
            <w:right w:val="none" w:sz="0" w:space="0" w:color="auto"/>
          </w:divBdr>
        </w:div>
        <w:div w:id="2063212181">
          <w:marLeft w:val="33.85pt"/>
          <w:marRight w:val="0pt"/>
          <w:marTop w:val="5pt"/>
          <w:marBottom w:val="0pt"/>
          <w:divBdr>
            <w:top w:val="none" w:sz="0" w:space="0" w:color="auto"/>
            <w:left w:val="none" w:sz="0" w:space="0" w:color="auto"/>
            <w:bottom w:val="none" w:sz="0" w:space="0" w:color="auto"/>
            <w:right w:val="none" w:sz="0" w:space="0" w:color="auto"/>
          </w:divBdr>
        </w:div>
        <w:div w:id="2084063711">
          <w:marLeft w:val="33.85pt"/>
          <w:marRight w:val="0pt"/>
          <w:marTop w:val="5pt"/>
          <w:marBottom w:val="0pt"/>
          <w:divBdr>
            <w:top w:val="none" w:sz="0" w:space="0" w:color="auto"/>
            <w:left w:val="none" w:sz="0" w:space="0" w:color="auto"/>
            <w:bottom w:val="none" w:sz="0" w:space="0" w:color="auto"/>
            <w:right w:val="none" w:sz="0" w:space="0" w:color="auto"/>
          </w:divBdr>
        </w:div>
        <w:div w:id="2106681572">
          <w:marLeft w:val="33.85pt"/>
          <w:marRight w:val="0pt"/>
          <w:marTop w:val="5pt"/>
          <w:marBottom w:val="0pt"/>
          <w:divBdr>
            <w:top w:val="none" w:sz="0" w:space="0" w:color="auto"/>
            <w:left w:val="none" w:sz="0" w:space="0" w:color="auto"/>
            <w:bottom w:val="none" w:sz="0" w:space="0" w:color="auto"/>
            <w:right w:val="none" w:sz="0" w:space="0" w:color="auto"/>
          </w:divBdr>
        </w:div>
      </w:divsChild>
    </w:div>
    <w:div w:id="154167317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85439584">
          <w:marLeft w:val="0pt"/>
          <w:marRight w:val="0pt"/>
          <w:marTop w:val="0pt"/>
          <w:marBottom w:val="0pt"/>
          <w:divBdr>
            <w:top w:val="none" w:sz="0" w:space="0" w:color="auto"/>
            <w:left w:val="none" w:sz="0" w:space="0" w:color="auto"/>
            <w:bottom w:val="none" w:sz="0" w:space="0" w:color="auto"/>
            <w:right w:val="none" w:sz="0" w:space="0" w:color="auto"/>
          </w:divBdr>
          <w:divsChild>
            <w:div w:id="1846509077">
              <w:marLeft w:val="0pt"/>
              <w:marRight w:val="0pt"/>
              <w:marTop w:val="0pt"/>
              <w:marBottom w:val="0pt"/>
              <w:divBdr>
                <w:top w:val="none" w:sz="0" w:space="0" w:color="auto"/>
                <w:left w:val="none" w:sz="0" w:space="0" w:color="auto"/>
                <w:bottom w:val="none" w:sz="0" w:space="0" w:color="auto"/>
                <w:right w:val="none" w:sz="0" w:space="0" w:color="auto"/>
              </w:divBdr>
              <w:divsChild>
                <w:div w:id="887033613">
                  <w:marLeft w:val="0pt"/>
                  <w:marRight w:val="0pt"/>
                  <w:marTop w:val="0pt"/>
                  <w:marBottom w:val="0pt"/>
                  <w:divBdr>
                    <w:top w:val="none" w:sz="0" w:space="0" w:color="auto"/>
                    <w:left w:val="none" w:sz="0" w:space="0" w:color="auto"/>
                    <w:bottom w:val="none" w:sz="0" w:space="0" w:color="auto"/>
                    <w:right w:val="none" w:sz="0" w:space="0" w:color="auto"/>
                  </w:divBdr>
                </w:div>
                <w:div w:id="1241254422">
                  <w:marLeft w:val="0pt"/>
                  <w:marRight w:val="0pt"/>
                  <w:marTop w:val="0pt"/>
                  <w:marBottom w:val="0pt"/>
                  <w:divBdr>
                    <w:top w:val="none" w:sz="0" w:space="0" w:color="auto"/>
                    <w:left w:val="none" w:sz="0" w:space="0" w:color="auto"/>
                    <w:bottom w:val="none" w:sz="0" w:space="0" w:color="auto"/>
                    <w:right w:val="none" w:sz="0" w:space="0" w:color="auto"/>
                  </w:divBdr>
                </w:div>
                <w:div w:id="1336692049">
                  <w:marLeft w:val="0pt"/>
                  <w:marRight w:val="0pt"/>
                  <w:marTop w:val="0pt"/>
                  <w:marBottom w:val="0pt"/>
                  <w:divBdr>
                    <w:top w:val="none" w:sz="0" w:space="0" w:color="auto"/>
                    <w:left w:val="none" w:sz="0" w:space="0" w:color="auto"/>
                    <w:bottom w:val="none" w:sz="0" w:space="0" w:color="auto"/>
                    <w:right w:val="none" w:sz="0" w:space="0" w:color="auto"/>
                  </w:divBdr>
                </w:div>
                <w:div w:id="1896240647">
                  <w:marLeft w:val="0pt"/>
                  <w:marRight w:val="0pt"/>
                  <w:marTop w:val="0pt"/>
                  <w:marBottom w:val="0pt"/>
                  <w:divBdr>
                    <w:top w:val="none" w:sz="0" w:space="0" w:color="auto"/>
                    <w:left w:val="none" w:sz="0" w:space="0" w:color="auto"/>
                    <w:bottom w:val="none" w:sz="0" w:space="0" w:color="auto"/>
                    <w:right w:val="none" w:sz="0" w:space="0" w:color="auto"/>
                  </w:divBdr>
                </w:div>
                <w:div w:id="2078048079">
                  <w:marLeft w:val="0pt"/>
                  <w:marRight w:val="0pt"/>
                  <w:marTop w:val="0pt"/>
                  <w:marBottom w:val="0pt"/>
                  <w:divBdr>
                    <w:top w:val="none" w:sz="0" w:space="0" w:color="auto"/>
                    <w:left w:val="none" w:sz="0" w:space="0" w:color="auto"/>
                    <w:bottom w:val="none" w:sz="0" w:space="0" w:color="auto"/>
                    <w:right w:val="none" w:sz="0" w:space="0" w:color="auto"/>
                  </w:divBdr>
                </w:div>
              </w:divsChild>
            </w:div>
          </w:divsChild>
        </w:div>
      </w:divsChild>
    </w:div>
    <w:div w:id="1551381867">
      <w:bodyDiv w:val="1"/>
      <w:marLeft w:val="0pt"/>
      <w:marRight w:val="0pt"/>
      <w:marTop w:val="0pt"/>
      <w:marBottom w:val="0pt"/>
      <w:divBdr>
        <w:top w:val="none" w:sz="0" w:space="0" w:color="auto"/>
        <w:left w:val="none" w:sz="0" w:space="0" w:color="auto"/>
        <w:bottom w:val="none" w:sz="0" w:space="0" w:color="auto"/>
        <w:right w:val="none" w:sz="0" w:space="0" w:color="auto"/>
      </w:divBdr>
    </w:div>
    <w:div w:id="1573194239">
      <w:bodyDiv w:val="1"/>
      <w:marLeft w:val="0pt"/>
      <w:marRight w:val="0pt"/>
      <w:marTop w:val="0pt"/>
      <w:marBottom w:val="0pt"/>
      <w:divBdr>
        <w:top w:val="none" w:sz="0" w:space="0" w:color="auto"/>
        <w:left w:val="none" w:sz="0" w:space="0" w:color="auto"/>
        <w:bottom w:val="none" w:sz="0" w:space="0" w:color="auto"/>
        <w:right w:val="none" w:sz="0" w:space="0" w:color="auto"/>
      </w:divBdr>
    </w:div>
    <w:div w:id="157601607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450171000">
          <w:marLeft w:val="25.20pt"/>
          <w:marRight w:val="0pt"/>
          <w:marTop w:val="3.75pt"/>
          <w:marBottom w:val="0pt"/>
          <w:divBdr>
            <w:top w:val="none" w:sz="0" w:space="0" w:color="auto"/>
            <w:left w:val="none" w:sz="0" w:space="0" w:color="auto"/>
            <w:bottom w:val="none" w:sz="0" w:space="0" w:color="auto"/>
            <w:right w:val="none" w:sz="0" w:space="0" w:color="auto"/>
          </w:divBdr>
        </w:div>
      </w:divsChild>
    </w:div>
    <w:div w:id="1579628883">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72496517">
          <w:marLeft w:val="36.70pt"/>
          <w:marRight w:val="0pt"/>
          <w:marTop w:val="4pt"/>
          <w:marBottom w:val="0pt"/>
          <w:divBdr>
            <w:top w:val="none" w:sz="0" w:space="0" w:color="auto"/>
            <w:left w:val="none" w:sz="0" w:space="0" w:color="auto"/>
            <w:bottom w:val="none" w:sz="0" w:space="0" w:color="auto"/>
            <w:right w:val="none" w:sz="0" w:space="0" w:color="auto"/>
          </w:divBdr>
        </w:div>
        <w:div w:id="2055958058">
          <w:marLeft w:val="36.70pt"/>
          <w:marRight w:val="0pt"/>
          <w:marTop w:val="4pt"/>
          <w:marBottom w:val="0pt"/>
          <w:divBdr>
            <w:top w:val="none" w:sz="0" w:space="0" w:color="auto"/>
            <w:left w:val="none" w:sz="0" w:space="0" w:color="auto"/>
            <w:bottom w:val="none" w:sz="0" w:space="0" w:color="auto"/>
            <w:right w:val="none" w:sz="0" w:space="0" w:color="auto"/>
          </w:divBdr>
        </w:div>
      </w:divsChild>
    </w:div>
    <w:div w:id="1602688854">
      <w:bodyDiv w:val="1"/>
      <w:marLeft w:val="0pt"/>
      <w:marRight w:val="0pt"/>
      <w:marTop w:val="0pt"/>
      <w:marBottom w:val="0pt"/>
      <w:divBdr>
        <w:top w:val="none" w:sz="0" w:space="0" w:color="auto"/>
        <w:left w:val="none" w:sz="0" w:space="0" w:color="auto"/>
        <w:bottom w:val="none" w:sz="0" w:space="0" w:color="auto"/>
        <w:right w:val="none" w:sz="0" w:space="0" w:color="auto"/>
      </w:divBdr>
    </w:div>
    <w:div w:id="1627469962">
      <w:bodyDiv w:val="1"/>
      <w:marLeft w:val="0pt"/>
      <w:marRight w:val="0pt"/>
      <w:marTop w:val="0pt"/>
      <w:marBottom w:val="0pt"/>
      <w:divBdr>
        <w:top w:val="none" w:sz="0" w:space="0" w:color="auto"/>
        <w:left w:val="none" w:sz="0" w:space="0" w:color="auto"/>
        <w:bottom w:val="none" w:sz="0" w:space="0" w:color="auto"/>
        <w:right w:val="none" w:sz="0" w:space="0" w:color="auto"/>
      </w:divBdr>
    </w:div>
    <w:div w:id="165426128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643119701">
          <w:marLeft w:val="0pt"/>
          <w:marRight w:val="0pt"/>
          <w:marTop w:val="0pt"/>
          <w:marBottom w:val="0pt"/>
          <w:divBdr>
            <w:top w:val="none" w:sz="0" w:space="0" w:color="auto"/>
            <w:left w:val="none" w:sz="0" w:space="0" w:color="auto"/>
            <w:bottom w:val="none" w:sz="0" w:space="0" w:color="auto"/>
            <w:right w:val="none" w:sz="0" w:space="0" w:color="auto"/>
          </w:divBdr>
        </w:div>
        <w:div w:id="1859805357">
          <w:marLeft w:val="0pt"/>
          <w:marRight w:val="0pt"/>
          <w:marTop w:val="0pt"/>
          <w:marBottom w:val="0pt"/>
          <w:divBdr>
            <w:top w:val="none" w:sz="0" w:space="0" w:color="auto"/>
            <w:left w:val="none" w:sz="0" w:space="0" w:color="auto"/>
            <w:bottom w:val="none" w:sz="0" w:space="0" w:color="auto"/>
            <w:right w:val="none" w:sz="0" w:space="0" w:color="auto"/>
          </w:divBdr>
        </w:div>
        <w:div w:id="1936673246">
          <w:marLeft w:val="0pt"/>
          <w:marRight w:val="0pt"/>
          <w:marTop w:val="0pt"/>
          <w:marBottom w:val="0pt"/>
          <w:divBdr>
            <w:top w:val="none" w:sz="0" w:space="0" w:color="auto"/>
            <w:left w:val="none" w:sz="0" w:space="0" w:color="auto"/>
            <w:bottom w:val="none" w:sz="0" w:space="0" w:color="auto"/>
            <w:right w:val="none" w:sz="0" w:space="0" w:color="auto"/>
          </w:divBdr>
        </w:div>
      </w:divsChild>
    </w:div>
    <w:div w:id="1659917316">
      <w:bodyDiv w:val="1"/>
      <w:marLeft w:val="0pt"/>
      <w:marRight w:val="0pt"/>
      <w:marTop w:val="0pt"/>
      <w:marBottom w:val="0pt"/>
      <w:divBdr>
        <w:top w:val="none" w:sz="0" w:space="0" w:color="auto"/>
        <w:left w:val="none" w:sz="0" w:space="0" w:color="auto"/>
        <w:bottom w:val="none" w:sz="0" w:space="0" w:color="auto"/>
        <w:right w:val="none" w:sz="0" w:space="0" w:color="auto"/>
      </w:divBdr>
    </w:div>
    <w:div w:id="1671713552">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545948518">
          <w:marLeft w:val="0pt"/>
          <w:marRight w:val="0pt"/>
          <w:marTop w:val="0pt"/>
          <w:marBottom w:val="0pt"/>
          <w:divBdr>
            <w:top w:val="none" w:sz="0" w:space="0" w:color="auto"/>
            <w:left w:val="none" w:sz="0" w:space="0" w:color="auto"/>
            <w:bottom w:val="none" w:sz="0" w:space="0" w:color="auto"/>
            <w:right w:val="none" w:sz="0" w:space="0" w:color="auto"/>
          </w:divBdr>
        </w:div>
      </w:divsChild>
    </w:div>
    <w:div w:id="1825733822">
      <w:bodyDiv w:val="1"/>
      <w:marLeft w:val="0pt"/>
      <w:marRight w:val="0pt"/>
      <w:marTop w:val="0pt"/>
      <w:marBottom w:val="0pt"/>
      <w:divBdr>
        <w:top w:val="none" w:sz="0" w:space="0" w:color="auto"/>
        <w:left w:val="none" w:sz="0" w:space="0" w:color="auto"/>
        <w:bottom w:val="none" w:sz="0" w:space="0" w:color="auto"/>
        <w:right w:val="none" w:sz="0" w:space="0" w:color="auto"/>
      </w:divBdr>
    </w:div>
    <w:div w:id="1896116993">
      <w:bodyDiv w:val="1"/>
      <w:marLeft w:val="0pt"/>
      <w:marRight w:val="0pt"/>
      <w:marTop w:val="0pt"/>
      <w:marBottom w:val="0pt"/>
      <w:divBdr>
        <w:top w:val="none" w:sz="0" w:space="0" w:color="auto"/>
        <w:left w:val="none" w:sz="0" w:space="0" w:color="auto"/>
        <w:bottom w:val="none" w:sz="0" w:space="0" w:color="auto"/>
        <w:right w:val="none" w:sz="0" w:space="0" w:color="auto"/>
      </w:divBdr>
    </w:div>
    <w:div w:id="1921328216">
      <w:bodyDiv w:val="1"/>
      <w:marLeft w:val="0pt"/>
      <w:marRight w:val="0pt"/>
      <w:marTop w:val="0pt"/>
      <w:marBottom w:val="0pt"/>
      <w:divBdr>
        <w:top w:val="none" w:sz="0" w:space="0" w:color="auto"/>
        <w:left w:val="none" w:sz="0" w:space="0" w:color="auto"/>
        <w:bottom w:val="none" w:sz="0" w:space="0" w:color="auto"/>
        <w:right w:val="none" w:sz="0" w:space="0" w:color="auto"/>
      </w:divBdr>
    </w:div>
    <w:div w:id="1931546033">
      <w:bodyDiv w:val="1"/>
      <w:marLeft w:val="0pt"/>
      <w:marRight w:val="0pt"/>
      <w:marTop w:val="0pt"/>
      <w:marBottom w:val="0pt"/>
      <w:divBdr>
        <w:top w:val="none" w:sz="0" w:space="0" w:color="auto"/>
        <w:left w:val="none" w:sz="0" w:space="0" w:color="auto"/>
        <w:bottom w:val="none" w:sz="0" w:space="0" w:color="auto"/>
        <w:right w:val="none" w:sz="0" w:space="0" w:color="auto"/>
      </w:divBdr>
    </w:div>
    <w:div w:id="1964770257">
      <w:bodyDiv w:val="1"/>
      <w:marLeft w:val="0pt"/>
      <w:marRight w:val="0pt"/>
      <w:marTop w:val="0pt"/>
      <w:marBottom w:val="0pt"/>
      <w:divBdr>
        <w:top w:val="none" w:sz="0" w:space="0" w:color="auto"/>
        <w:left w:val="none" w:sz="0" w:space="0" w:color="auto"/>
        <w:bottom w:val="none" w:sz="0" w:space="0" w:color="auto"/>
        <w:right w:val="none" w:sz="0" w:space="0" w:color="auto"/>
      </w:divBdr>
    </w:div>
    <w:div w:id="1975331959">
      <w:bodyDiv w:val="1"/>
      <w:marLeft w:val="0pt"/>
      <w:marRight w:val="0pt"/>
      <w:marTop w:val="0pt"/>
      <w:marBottom w:val="0pt"/>
      <w:divBdr>
        <w:top w:val="none" w:sz="0" w:space="0" w:color="auto"/>
        <w:left w:val="none" w:sz="0" w:space="0" w:color="auto"/>
        <w:bottom w:val="none" w:sz="0" w:space="0" w:color="auto"/>
        <w:right w:val="none" w:sz="0" w:space="0" w:color="auto"/>
      </w:divBdr>
    </w:div>
    <w:div w:id="1978367795">
      <w:bodyDiv w:val="1"/>
      <w:marLeft w:val="0pt"/>
      <w:marRight w:val="0pt"/>
      <w:marTop w:val="0pt"/>
      <w:marBottom w:val="0pt"/>
      <w:divBdr>
        <w:top w:val="none" w:sz="0" w:space="0" w:color="auto"/>
        <w:left w:val="none" w:sz="0" w:space="0" w:color="auto"/>
        <w:bottom w:val="none" w:sz="0" w:space="0" w:color="auto"/>
        <w:right w:val="none" w:sz="0" w:space="0" w:color="auto"/>
      </w:divBdr>
    </w:div>
    <w:div w:id="2016490388">
      <w:bodyDiv w:val="1"/>
      <w:marLeft w:val="0pt"/>
      <w:marRight w:val="0pt"/>
      <w:marTop w:val="0pt"/>
      <w:marBottom w:val="0pt"/>
      <w:divBdr>
        <w:top w:val="none" w:sz="0" w:space="0" w:color="auto"/>
        <w:left w:val="none" w:sz="0" w:space="0" w:color="auto"/>
        <w:bottom w:val="none" w:sz="0" w:space="0" w:color="auto"/>
        <w:right w:val="none" w:sz="0" w:space="0" w:color="auto"/>
      </w:divBdr>
      <w:divsChild>
        <w:div w:id="142234938">
          <w:marLeft w:val="38.15pt"/>
          <w:marRight w:val="0pt"/>
          <w:marTop w:val="3.75pt"/>
          <w:marBottom w:val="0pt"/>
          <w:divBdr>
            <w:top w:val="none" w:sz="0" w:space="0" w:color="auto"/>
            <w:left w:val="none" w:sz="0" w:space="0" w:color="auto"/>
            <w:bottom w:val="none" w:sz="0" w:space="0" w:color="auto"/>
            <w:right w:val="none" w:sz="0" w:space="0" w:color="auto"/>
          </w:divBdr>
        </w:div>
        <w:div w:id="635985282">
          <w:marLeft w:val="38.15pt"/>
          <w:marRight w:val="0pt"/>
          <w:marTop w:val="3.75pt"/>
          <w:marBottom w:val="0pt"/>
          <w:divBdr>
            <w:top w:val="none" w:sz="0" w:space="0" w:color="auto"/>
            <w:left w:val="none" w:sz="0" w:space="0" w:color="auto"/>
            <w:bottom w:val="none" w:sz="0" w:space="0" w:color="auto"/>
            <w:right w:val="none" w:sz="0" w:space="0" w:color="auto"/>
          </w:divBdr>
        </w:div>
        <w:div w:id="1112239033">
          <w:marLeft w:val="25.20pt"/>
          <w:marRight w:val="0pt"/>
          <w:marTop w:val="3.75pt"/>
          <w:marBottom w:val="0pt"/>
          <w:divBdr>
            <w:top w:val="none" w:sz="0" w:space="0" w:color="auto"/>
            <w:left w:val="none" w:sz="0" w:space="0" w:color="auto"/>
            <w:bottom w:val="none" w:sz="0" w:space="0" w:color="auto"/>
            <w:right w:val="none" w:sz="0" w:space="0" w:color="auto"/>
          </w:divBdr>
        </w:div>
        <w:div w:id="1128206527">
          <w:marLeft w:val="25.20pt"/>
          <w:marRight w:val="0pt"/>
          <w:marTop w:val="3.75pt"/>
          <w:marBottom w:val="0pt"/>
          <w:divBdr>
            <w:top w:val="none" w:sz="0" w:space="0" w:color="auto"/>
            <w:left w:val="none" w:sz="0" w:space="0" w:color="auto"/>
            <w:bottom w:val="none" w:sz="0" w:space="0" w:color="auto"/>
            <w:right w:val="none" w:sz="0" w:space="0" w:color="auto"/>
          </w:divBdr>
        </w:div>
        <w:div w:id="1453786253">
          <w:marLeft w:val="25.20pt"/>
          <w:marRight w:val="0pt"/>
          <w:marTop w:val="3.75pt"/>
          <w:marBottom w:val="0pt"/>
          <w:divBdr>
            <w:top w:val="none" w:sz="0" w:space="0" w:color="auto"/>
            <w:left w:val="none" w:sz="0" w:space="0" w:color="auto"/>
            <w:bottom w:val="none" w:sz="0" w:space="0" w:color="auto"/>
            <w:right w:val="none" w:sz="0" w:space="0" w:color="auto"/>
          </w:divBdr>
        </w:div>
        <w:div w:id="2115199437">
          <w:marLeft w:val="25.20pt"/>
          <w:marRight w:val="0pt"/>
          <w:marTop w:val="3.75pt"/>
          <w:marBottom w:val="0pt"/>
          <w:divBdr>
            <w:top w:val="none" w:sz="0" w:space="0" w:color="auto"/>
            <w:left w:val="none" w:sz="0" w:space="0" w:color="auto"/>
            <w:bottom w:val="none" w:sz="0" w:space="0" w:color="auto"/>
            <w:right w:val="none" w:sz="0" w:space="0" w:color="auto"/>
          </w:divBdr>
        </w:div>
      </w:divsChild>
    </w:div>
    <w:div w:id="2104571905">
      <w:bodyDiv w:val="1"/>
      <w:marLeft w:val="0pt"/>
      <w:marRight w:val="0pt"/>
      <w:marTop w:val="0pt"/>
      <w:marBottom w:val="0pt"/>
      <w:divBdr>
        <w:top w:val="none" w:sz="0" w:space="0" w:color="auto"/>
        <w:left w:val="none" w:sz="0" w:space="0" w:color="auto"/>
        <w:bottom w:val="none" w:sz="0" w:space="0" w:color="auto"/>
        <w:right w:val="none" w:sz="0" w:space="0" w:color="auto"/>
      </w:divBdr>
    </w:div>
    <w:div w:id="214611557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hyperlink" Target="https://www.3gpp.org/ftp/tsg_ran/WG1_RL1/TSGR1_102-e/Docs/R1-2005376.zip" TargetMode="External"/><Relationship Id="rId3" Type="http://purl.oclc.org/ooxml/officeDocument/relationships/customXml" Target="../customXml/item3.xml"/><Relationship Id="rId7" Type="http://purl.oclc.org/ooxml/officeDocument/relationships/settings" Target="settings.xml"/><Relationship Id="rId12" Type="http://purl.oclc.org/ooxml/officeDocument/relationships/image" Target="media/image2.png"/><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5" Type="http://purl.oclc.org/ooxml/officeDocument/relationships/theme" Target="theme/theme1.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fontTable" Target="fontTable.xml"/></Relationships>
</file>

<file path=word/_rels/settings.xml.rels><?xml version="1.0" encoding="UTF-8" standalone="yes"?>
<Relationships xmlns="http://schemas.openxmlformats.org/package/2006/relationships"><Relationship Id="rId1" Type="http://purl.oclc.org/ooxml/officeDocument/relationships/attachedTemplate" Target="file:///C:\Program%20Files\Microsoft%20Office\Templates\3gpp\3gpp_70.dot" TargetMode="External"/></Relationships>
</file>

<file path=word/theme/theme1.xml><?xml version="1.0" encoding="utf-8"?>
<a:theme xmlns:a="http://purl.oclc.org/ooxml/drawingml/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9" ma:contentTypeDescription="Create a new document." ma:contentTypeScope="" ma:versionID="d8affe40d59e308a67dded46afa55590">
  <xsd:schema xmlns:xsd="http://www.w3.org/2001/XMLSchema" xmlns:xs="http://www.w3.org/2001/XMLSchema" xmlns:p="http://schemas.microsoft.com/office/2006/metadata/properties" xmlns:ns2="fed6b700-95b7-4bcd-9420-776afa9d3ef7" targetNamespace="http://schemas.microsoft.com/office/2006/metadata/properties" ma:root="true" ma:fieldsID="f4d94807eda393d4573db3d380371263" ns2:_="">
    <xsd:import namespace="fed6b700-95b7-4bcd-9420-776afa9d3e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purl.oclc.org/ooxml/officeDocument/customXml" ds:itemID="{3729124F-96C7-4F7A-AD64-160B3A6E3F8A}">
  <ds:schemaRefs>
    <ds:schemaRef ds:uri="http://schemas.microsoft.com/sharepoint/v3/contenttype/forms"/>
  </ds:schemaRefs>
</ds:datastoreItem>
</file>

<file path=customXml/itemProps2.xml><?xml version="1.0" encoding="utf-8"?>
<ds:datastoreItem xmlns:ds="http://purl.oclc.org/ooxml/officeDocument/customXml" ds:itemID="{9C7D4F47-FD33-4605-B013-30F9C2C367EB}">
  <ds:schemaRefs>
    <ds:schemaRef ds:uri="http://schemas.microsoft.com/office/2006/metadata/properties"/>
    <ds:schemaRef ds:uri="http://schemas.microsoft.com/office/infopath/2007/PartnerControls"/>
  </ds:schemaRefs>
</ds:datastoreItem>
</file>

<file path=customXml/itemProps3.xml><?xml version="1.0" encoding="utf-8"?>
<ds:datastoreItem xmlns:ds="http://purl.oclc.org/ooxml/officeDocument/customXml" ds:itemID="{DEF46E31-EAC0-4D2B-A335-77BC06DA2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purl.oclc.org/ooxml/officeDocument/customXml" ds:itemID="{8A489EE9-456D-4BF5-9B08-56CCEDA395F5}">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3gpp_70</Template>
  <TotalTime>2</TotalTime>
  <Pages>5</Pages>
  <Words>1335</Words>
  <Characters>7614</Characters>
  <Application>Microsoft Office Word</Application>
  <DocSecurity>0</DocSecurity>
  <Lines>63</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Considerations in unlicensed URLLC</vt:lpstr>
      <vt:lpstr>R1-152606</vt:lpstr>
    </vt:vector>
  </TitlesOfParts>
  <Company>Alcatel-Lucent</Company>
  <LinksUpToDate>false</LinksUpToDate>
  <CharactersWithSpaces>8932</CharactersWithSpaces>
  <SharedDoc>false</SharedDoc>
  <HLinks>
    <vt:vector size="6" baseType="variant">
      <vt:variant>
        <vt:i4>1769576</vt:i4>
      </vt:variant>
      <vt:variant>
        <vt:i4>15</vt:i4>
      </vt:variant>
      <vt:variant>
        <vt:i4>0</vt:i4>
      </vt:variant>
      <vt:variant>
        <vt:i4>5</vt:i4>
      </vt:variant>
      <vt:variant>
        <vt:lpwstr>https://www.3gpp.org/ftp/tsg_ran/WG1_RL1/TSGR1_102-e/Docs/R1-2005376.zip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Considerations in unlicensed URLLC</dc:title>
  <dc:subject/>
  <dc:creator>Sony</dc:creator>
  <cp:keywords/>
  <cp:lastModifiedBy>Yassin</cp:lastModifiedBy>
  <cp:revision>4</cp:revision>
  <cp:lastPrinted>2009-09-26T16:02:00Z</cp:lastPrinted>
  <dcterms:created xsi:type="dcterms:W3CDTF">2020-10-22T16:20:00Z</dcterms:created>
  <dcterms:modified xsi:type="dcterms:W3CDTF">2020-10-22T16:29:00Z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0x010100FDC8B9D4742BFB49B26D0BA2DD6AE53A</vt:lpwstr>
  </property>
</Properties>
</file>